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rPr>
          <w:highlight w:val="none"/>
        </w:rPr>
      </w:pPr>
      <w:r>
        <w:rPr>
          <w:highlight w:val="none"/>
        </w:rPr>
      </w:r>
      <w:r/>
    </w:p>
    <w:p>
      <w:pPr>
        <w:pStyle w:val="841"/>
        <w:rPr>
          <w:highlight w:val="none"/>
        </w:rPr>
      </w:pPr>
      <w:r>
        <w:rPr>
          <w:highlight w:val="none"/>
        </w:rPr>
      </w:r>
      <w:r/>
    </w:p>
    <w:p>
      <w:pPr>
        <w:pStyle w:val="841"/>
        <w:rPr>
          <w:highlight w:val="none"/>
        </w:rPr>
      </w:pPr>
      <w:r>
        <w:rPr>
          <w:highlight w:val="none"/>
        </w:rPr>
      </w:r>
      <w:r/>
    </w:p>
    <w:p>
      <w:pPr>
        <w:pStyle w:val="841"/>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rPr>
          <w:rFonts w:ascii="黑体" w:hAnsi="黑体" w:eastAsia="黑体"/>
          <w:b/>
          <w:sz w:val="84"/>
          <w:szCs w:val="84"/>
          <w:highlight w:val="none"/>
        </w:rPr>
      </w:r>
      <w:r/>
    </w:p>
    <w:p>
      <w:pPr>
        <w:pStyle w:val="84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1"/>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pStyle w:val="841"/>
        <w:ind w:firstLine="1285"/>
        <w:spacing w:line="480" w:lineRule="auto"/>
        <w:rPr>
          <w:rFonts w:ascii="黑体" w:hAnsi="Arial" w:eastAsia="黑体"/>
          <w:b/>
          <w:color w:val="000000"/>
          <w:sz w:val="44"/>
          <w:szCs w:val="21"/>
          <w:highlight w:val="none"/>
        </w:rPr>
      </w:pPr>
      <w:r>
        <w:rPr>
          <w:rFonts w:hint="eastAsia" w:ascii="Arial" w:hAnsi="Arial"/>
          <w:b/>
          <w:bCs/>
          <w:color w:val="000000"/>
          <w:sz w:val="32"/>
          <w:szCs w:val="24"/>
          <w:highlight w:val="none"/>
        </w:rPr>
        <w:t xml:space="preserve">项目名称：</w:t>
      </w:r>
      <w:r>
        <w:rPr>
          <w:rFonts w:hint="eastAsia" w:ascii="Arial" w:hAnsi="Arial" w:cs="Times New Roman"/>
          <w:b/>
          <w:bCs/>
          <w:color w:val="000000"/>
          <w:sz w:val="32"/>
          <w:szCs w:val="24"/>
          <w:highlight w:val="none"/>
          <w:lang w:val="en-US" w:eastAsia="zh-CN"/>
        </w:rPr>
        <w:t xml:space="preserve">市政务云存储资源采购</w:t>
      </w:r>
      <w:r>
        <w:rPr>
          <w:rFonts w:ascii="黑体" w:hAnsi="Arial" w:eastAsia="黑体"/>
          <w:b/>
          <w:color w:val="000000"/>
          <w:sz w:val="44"/>
          <w:szCs w:val="21"/>
          <w:highlight w:val="none"/>
        </w:rPr>
      </w:r>
      <w:r/>
    </w:p>
    <w:p>
      <w:pPr>
        <w:pStyle w:val="841"/>
        <w:ind w:firstLine="1285"/>
        <w:spacing w:line="480" w:lineRule="auto"/>
        <w:rPr>
          <w:rFonts w:ascii="黑体" w:hAnsi="Arial" w:eastAsia="黑体"/>
          <w:b/>
          <w:color w:val="000000"/>
          <w:sz w:val="44"/>
          <w:szCs w:val="21"/>
          <w:highlight w:val="none"/>
        </w:rPr>
      </w:pPr>
      <w:r>
        <w:rPr>
          <w:rFonts w:hint="eastAsia" w:ascii="Arial" w:hAnsi="Arial"/>
          <w:b/>
          <w:bCs/>
          <w:sz w:val="32"/>
          <w:szCs w:val="24"/>
          <w:highlight w:val="none"/>
        </w:rPr>
        <w:t xml:space="preserve">项目编号：JSZC-320700-JZCG-G2026-0085</w:t>
      </w:r>
      <w:r>
        <w:rPr>
          <w:rFonts w:ascii="黑体" w:hAnsi="Arial" w:eastAsia="黑体"/>
          <w:b/>
          <w:color w:val="000000"/>
          <w:sz w:val="44"/>
          <w:szCs w:val="21"/>
          <w:highlight w:val="none"/>
        </w:rPr>
      </w:r>
      <w:r/>
    </w:p>
    <w:p>
      <w:pPr>
        <w:pStyle w:val="841"/>
        <w:jc w:val="left"/>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1"/>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1"/>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rFonts w:ascii="Arial" w:hAnsi="Arial"/>
          <w:b/>
          <w:bCs/>
          <w:color w:val="000000"/>
          <w:sz w:val="32"/>
          <w:szCs w:val="24"/>
          <w:highlight w:val="none"/>
        </w:rPr>
      </w:r>
      <w:r/>
    </w:p>
    <w:p>
      <w:pPr>
        <w:pStyle w:val="841"/>
        <w:jc w:val="center"/>
        <w:spacing w:before="120" w:after="120" w:line="360" w:lineRule="auto"/>
        <w:rPr>
          <w:highlight w:val="none"/>
        </w:rPr>
      </w:pP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r/>
    </w:p>
    <w:p>
      <w:pPr>
        <w:pStyle w:val="868"/>
        <w:tabs>
          <w:tab w:val="right" w:pos="8296" w:leader="dot"/>
        </w:tabs>
        <w:rPr>
          <w:highlight w:val="none"/>
        </w:rPr>
      </w:pPr>
      <w:r>
        <w:rPr>
          <w:rFonts w:hint="eastAsia"/>
          <w:highlight w:val="none"/>
        </w:rPr>
        <w:t xml:space="preserve">目  录</w:t>
      </w:r>
      <w:r>
        <w:rPr>
          <w:highlight w:val="none"/>
        </w:rPr>
      </w:r>
      <w:r/>
    </w:p>
    <w:p>
      <w:pPr>
        <w:pStyle w:val="868"/>
        <w:tabs>
          <w:tab w:val="right" w:pos="8296" w:leader="dot"/>
        </w:tabs>
        <w:rPr>
          <w:sz w:val="36"/>
          <w:szCs w:val="36"/>
          <w:highlight w:val="none"/>
        </w:rPr>
      </w:pPr>
      <w:r>
        <w:rPr>
          <w:rFonts w:hint="eastAsia"/>
          <w:sz w:val="36"/>
          <w:szCs w:val="36"/>
          <w:highlight w:val="none"/>
        </w:rPr>
        <w:t xml:space="preserve">第一章</w:t>
      </w:r>
      <w:r>
        <w:rPr>
          <w:rFonts w:hint="eastAsia"/>
          <w:sz w:val="36"/>
          <w:szCs w:val="36"/>
          <w:highlight w:val="none"/>
          <w:lang w:val="en-US" w:eastAsia="zh-CN"/>
        </w:rPr>
        <w:t xml:space="preserve"> </w:t>
      </w:r>
      <w:r>
        <w:rPr>
          <w:rFonts w:hint="eastAsia"/>
          <w:sz w:val="36"/>
          <w:szCs w:val="36"/>
          <w:highlight w:val="none"/>
        </w:rPr>
        <w:t xml:space="preserve">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3</w:t>
      </w:r>
      <w:r>
        <w:rPr>
          <w:sz w:val="36"/>
          <w:szCs w:val="36"/>
          <w:highlight w:val="none"/>
        </w:rPr>
        <w:fldChar w:fldCharType="end"/>
      </w:r>
      <w:r>
        <w:rPr>
          <w:sz w:val="36"/>
          <w:szCs w:val="36"/>
          <w:highlight w:val="none"/>
        </w:rPr>
      </w:r>
      <w:r/>
    </w:p>
    <w:p>
      <w:pPr>
        <w:pStyle w:val="868"/>
        <w:tabs>
          <w:tab w:val="right" w:pos="8296" w:leader="dot"/>
        </w:tabs>
        <w:rPr>
          <w:sz w:val="36"/>
          <w:szCs w:val="36"/>
          <w:highlight w:val="none"/>
        </w:rPr>
      </w:pPr>
      <w:r>
        <w:rPr>
          <w:rFonts w:hint="eastAsia"/>
          <w:sz w:val="36"/>
          <w:szCs w:val="36"/>
          <w:highlight w:val="none"/>
        </w:rPr>
        <w:t xml:space="preserve">第二章</w:t>
      </w:r>
      <w:r>
        <w:rPr>
          <w:rFonts w:hint="eastAsia"/>
          <w:sz w:val="36"/>
          <w:szCs w:val="36"/>
          <w:highlight w:val="none"/>
          <w:lang w:val="en-US" w:eastAsia="zh-CN"/>
        </w:rPr>
        <w:t xml:space="preserve"> </w:t>
      </w:r>
      <w:r>
        <w:rPr>
          <w:rFonts w:hint="eastAsia"/>
          <w:sz w:val="36"/>
          <w:szCs w:val="36"/>
          <w:highlight w:val="none"/>
        </w:rPr>
        <w:t xml:space="preserve">投标人须知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6</w:t>
      </w:r>
      <w:r>
        <w:rPr>
          <w:sz w:val="36"/>
          <w:szCs w:val="36"/>
          <w:highlight w:val="none"/>
        </w:rPr>
        <w:fldChar w:fldCharType="end"/>
      </w:r>
      <w:r>
        <w:rPr>
          <w:sz w:val="36"/>
          <w:szCs w:val="36"/>
          <w:highlight w:val="none"/>
        </w:rPr>
      </w:r>
      <w:r/>
    </w:p>
    <w:p>
      <w:pPr>
        <w:pStyle w:val="868"/>
        <w:tabs>
          <w:tab w:val="right" w:pos="8296" w:leader="dot"/>
        </w:tabs>
        <w:rPr>
          <w:sz w:val="36"/>
          <w:szCs w:val="36"/>
          <w:highlight w:val="none"/>
        </w:rPr>
      </w:pPr>
      <w:r>
        <w:rPr>
          <w:rFonts w:hint="eastAsia"/>
          <w:sz w:val="36"/>
          <w:szCs w:val="36"/>
          <w:highlight w:val="none"/>
        </w:rPr>
        <w:t xml:space="preserve">第三章</w:t>
      </w:r>
      <w:r>
        <w:rPr>
          <w:rFonts w:hint="eastAsia"/>
          <w:sz w:val="36"/>
          <w:szCs w:val="36"/>
          <w:highlight w:val="none"/>
          <w:lang w:val="en-US" w:eastAsia="zh-CN"/>
        </w:rPr>
        <w:t xml:space="preserve"> </w:t>
      </w:r>
      <w:r>
        <w:rPr>
          <w:rFonts w:hint="eastAsia"/>
          <w:sz w:val="36"/>
          <w:szCs w:val="36"/>
          <w:highlight w:val="none"/>
        </w:rPr>
        <w:t xml:space="preserve">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26</w:t>
      </w:r>
      <w:r>
        <w:rPr>
          <w:sz w:val="36"/>
          <w:szCs w:val="36"/>
          <w:highlight w:val="none"/>
        </w:rPr>
        <w:fldChar w:fldCharType="end"/>
      </w:r>
      <w:r>
        <w:rPr>
          <w:sz w:val="36"/>
          <w:szCs w:val="36"/>
          <w:highlight w:val="none"/>
        </w:rPr>
      </w:r>
      <w:r/>
    </w:p>
    <w:p>
      <w:pPr>
        <w:pStyle w:val="868"/>
        <w:tabs>
          <w:tab w:val="right" w:pos="8296" w:leader="dot"/>
        </w:tabs>
        <w:rPr>
          <w:sz w:val="36"/>
          <w:szCs w:val="36"/>
          <w:highlight w:val="none"/>
        </w:rPr>
      </w:pPr>
      <w:r>
        <w:rPr>
          <w:rFonts w:hint="eastAsia"/>
          <w:sz w:val="36"/>
          <w:szCs w:val="36"/>
          <w:highlight w:val="none"/>
        </w:rPr>
        <w:t xml:space="preserve">第四章</w:t>
      </w:r>
      <w:r>
        <w:rPr>
          <w:rFonts w:hint="eastAsia"/>
          <w:sz w:val="36"/>
          <w:szCs w:val="36"/>
          <w:highlight w:val="none"/>
          <w:lang w:val="en-US" w:eastAsia="zh-CN"/>
        </w:rPr>
        <w:t xml:space="preserve"> </w:t>
      </w:r>
      <w:r>
        <w:rPr>
          <w:rFonts w:hint="eastAsia"/>
          <w:sz w:val="36"/>
          <w:szCs w:val="36"/>
          <w:highlight w:val="none"/>
        </w:rPr>
        <w:t xml:space="preserve">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42</w:t>
      </w:r>
      <w:r>
        <w:rPr>
          <w:sz w:val="36"/>
          <w:szCs w:val="36"/>
          <w:highlight w:val="none"/>
        </w:rPr>
        <w:fldChar w:fldCharType="end"/>
      </w:r>
      <w:r>
        <w:rPr>
          <w:sz w:val="36"/>
          <w:szCs w:val="36"/>
          <w:highlight w:val="none"/>
        </w:rPr>
      </w:r>
      <w:r/>
    </w:p>
    <w:p>
      <w:pPr>
        <w:pStyle w:val="868"/>
        <w:tabs>
          <w:tab w:val="right" w:pos="8296" w:leader="dot"/>
        </w:tabs>
        <w:rPr>
          <w:sz w:val="36"/>
          <w:szCs w:val="36"/>
          <w:highlight w:val="none"/>
        </w:rPr>
      </w:pPr>
      <w:r>
        <w:rPr>
          <w:rFonts w:hint="eastAsia"/>
          <w:sz w:val="36"/>
          <w:szCs w:val="36"/>
          <w:highlight w:val="none"/>
        </w:rPr>
        <w:t xml:space="preserve">第五章</w:t>
      </w:r>
      <w:r>
        <w:rPr>
          <w:rFonts w:hint="eastAsia"/>
          <w:sz w:val="36"/>
          <w:szCs w:val="36"/>
          <w:highlight w:val="none"/>
          <w:lang w:val="en-US" w:eastAsia="zh-CN"/>
        </w:rPr>
        <w:t xml:space="preserve"> </w:t>
      </w:r>
      <w:r>
        <w:rPr>
          <w:rFonts w:hint="eastAsia"/>
          <w:sz w:val="36"/>
          <w:szCs w:val="36"/>
          <w:highlight w:val="none"/>
        </w:rPr>
        <w:t xml:space="preserve">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55</w:t>
      </w:r>
      <w:r>
        <w:rPr>
          <w:sz w:val="36"/>
          <w:szCs w:val="36"/>
          <w:highlight w:val="none"/>
        </w:rPr>
        <w:fldChar w:fldCharType="end"/>
      </w:r>
      <w:r>
        <w:rPr>
          <w:sz w:val="36"/>
          <w:szCs w:val="36"/>
          <w:highlight w:val="none"/>
        </w:rPr>
      </w:r>
      <w:r/>
    </w:p>
    <w:p>
      <w:pPr>
        <w:pStyle w:val="868"/>
        <w:tabs>
          <w:tab w:val="right" w:pos="8296" w:leader="dot"/>
        </w:tabs>
        <w:rPr>
          <w:sz w:val="36"/>
          <w:szCs w:val="36"/>
          <w:highlight w:val="none"/>
        </w:rPr>
      </w:pPr>
      <w:r>
        <w:rPr>
          <w:rFonts w:hint="eastAsia"/>
          <w:sz w:val="36"/>
          <w:szCs w:val="36"/>
          <w:highlight w:val="none"/>
        </w:rPr>
        <w:t xml:space="preserve">第六章</w:t>
      </w:r>
      <w:r>
        <w:rPr>
          <w:rFonts w:hint="eastAsia"/>
          <w:sz w:val="36"/>
          <w:szCs w:val="36"/>
          <w:highlight w:val="none"/>
          <w:lang w:val="en-US" w:eastAsia="zh-CN"/>
        </w:rPr>
        <w:t xml:space="preserve"> </w:t>
      </w:r>
      <w:r>
        <w:rPr>
          <w:rFonts w:hint="eastAsia"/>
          <w:sz w:val="36"/>
          <w:szCs w:val="36"/>
          <w:highlight w:val="none"/>
        </w:rPr>
        <w:t xml:space="preserve">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61</w:t>
      </w:r>
      <w:r>
        <w:rPr>
          <w:sz w:val="36"/>
          <w:szCs w:val="36"/>
          <w:highlight w:val="none"/>
        </w:rPr>
        <w:fldChar w:fldCharType="end"/>
      </w:r>
      <w:r>
        <w:rPr>
          <w:sz w:val="36"/>
          <w:szCs w:val="36"/>
          <w:highlight w:val="none"/>
        </w:rPr>
      </w:r>
      <w:r/>
    </w:p>
    <w:p>
      <w:pPr>
        <w:pStyle w:val="841"/>
        <w:jc w:val="left"/>
        <w:widowControl/>
        <w:rPr>
          <w:highlight w:val="none"/>
        </w:rPr>
      </w:pPr>
      <w:r>
        <w:rPr>
          <w:highlight w:val="none"/>
        </w:rPr>
        <w:fldChar w:fldCharType="end"/>
      </w:r>
      <w:r>
        <w:rPr>
          <w:highlight w:val="none"/>
        </w:rPr>
        <w:br w:type="page" w:clear="all"/>
      </w:r>
      <w:r>
        <w:rPr>
          <w:highlight w:val="none"/>
        </w:rPr>
      </w:r>
      <w:r/>
    </w:p>
    <w:p>
      <w:pPr>
        <w:pStyle w:val="842"/>
        <w:jc w:val="center"/>
        <w:spacing w:before="156" w:after="156" w:line="360" w:lineRule="auto"/>
        <w:rPr>
          <w:rFonts w:ascii="黑体" w:hAnsi="黑体" w:eastAsia="黑体"/>
          <w:b w:val="0"/>
          <w:highlight w:val="none"/>
        </w:rPr>
      </w:pPr>
      <w:r/>
      <w:bookmarkStart w:id="0" w:name="_Toc165205794"/>
      <w:r>
        <w:rPr>
          <w:rFonts w:hint="eastAsia" w:ascii="黑体" w:hAnsi="黑体" w:eastAsia="黑体"/>
          <w:b w:val="0"/>
          <w:highlight w:val="none"/>
        </w:rPr>
        <w:t xml:space="preserve">第一章  投标邀请</w:t>
      </w:r>
      <w:bookmarkEnd w:id="0"/>
      <w:r>
        <w:rPr>
          <w:rFonts w:ascii="黑体" w:hAnsi="黑体" w:eastAsia="黑体"/>
          <w:b w:val="0"/>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val="en-US" w:eastAsia="zh-CN"/>
        </w:rPr>
        <w:t xml:space="preserve">连云港市大数据管理中心</w:t>
      </w:r>
      <w:r>
        <w:rPr>
          <w:rFonts w:hint="eastAsia"/>
          <w:sz w:val="24"/>
          <w:szCs w:val="24"/>
          <w:highlight w:val="none"/>
        </w:rPr>
        <w:t xml:space="preserve">的委托，连云港市公共资源交易中心就市政务云存储资源采购项目（JSZC-320700-JZCG-G2026-0085）进行公开招标采购，欢迎符合条件的供应商投标。</w:t>
      </w:r>
      <w:r>
        <w:rPr>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1"/>
              <w:jc w:val="left"/>
              <w:spacing w:line="500" w:lineRule="exact"/>
              <w:rPr>
                <w:sz w:val="24"/>
                <w:szCs w:val="24"/>
                <w:highlight w:val="none"/>
              </w:rPr>
            </w:pPr>
            <w:r>
              <w:rPr>
                <w:rFonts w:hint="eastAsia"/>
                <w:sz w:val="24"/>
                <w:szCs w:val="24"/>
                <w:highlight w:val="none"/>
              </w:rPr>
              <w:t xml:space="preserve">项目概况</w:t>
            </w:r>
            <w:r>
              <w:rPr>
                <w:sz w:val="24"/>
                <w:szCs w:val="24"/>
                <w:highlight w:val="none"/>
              </w:rPr>
            </w:r>
            <w:r/>
          </w:p>
          <w:p>
            <w:pPr>
              <w:pStyle w:val="841"/>
              <w:jc w:val="left"/>
              <w:spacing w:line="500" w:lineRule="exact"/>
              <w:rPr>
                <w:sz w:val="24"/>
                <w:szCs w:val="24"/>
                <w:highlight w:val="none"/>
              </w:rPr>
            </w:pPr>
            <w:r>
              <w:rPr>
                <w:rFonts w:hint="eastAsia"/>
                <w:sz w:val="24"/>
                <w:szCs w:val="24"/>
                <w:highlight w:val="none"/>
              </w:rPr>
              <w:t xml:space="preserve">市政务云存储资源采购</w:t>
            </w:r>
            <w:r>
              <w:rPr>
                <w:rFonts w:hint="eastAsia"/>
                <w:sz w:val="24"/>
                <w:szCs w:val="24"/>
                <w:highlight w:val="none"/>
              </w:rPr>
              <w:t xml:space="preserve">（</w:t>
            </w:r>
            <w:r>
              <w:rPr>
                <w:rFonts w:hint="eastAsia"/>
                <w:sz w:val="24"/>
                <w:szCs w:val="24"/>
                <w:highlight w:val="none"/>
              </w:rPr>
              <w:t xml:space="preserve">JSZC-320700-JZCG-G2026-0085</w:t>
            </w:r>
            <w:r/>
            <w:r>
              <w:rPr>
                <w:rFonts w:hint="eastAsia"/>
                <w:sz w:val="24"/>
                <w:szCs w:val="24"/>
                <w:highlight w:val="none"/>
              </w:rPr>
              <w:t xml:space="preserve">）</w:t>
            </w:r>
            <w:r>
              <w:rPr>
                <w:rFonts w:hint="eastAsia"/>
                <w:sz w:val="24"/>
                <w:szCs w:val="24"/>
                <w:highlight w:val="none"/>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年9月1日10:30:00</w:t>
            </w:r>
            <w:r>
              <w:rPr>
                <w:rFonts w:hint="eastAsia"/>
                <w:sz w:val="24"/>
                <w:szCs w:val="24"/>
                <w:highlight w:val="none"/>
              </w:rPr>
              <w:t xml:space="preserve">（北京时间）前递交（上传）投标文件。</w:t>
            </w:r>
            <w:r>
              <w:rPr>
                <w:sz w:val="24"/>
                <w:szCs w:val="24"/>
                <w:highlight w:val="none"/>
              </w:rPr>
            </w:r>
            <w:r/>
          </w:p>
        </w:tc>
      </w:tr>
    </w:tbl>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rPr>
          <w:rFonts w:ascii="黑体" w:hAnsi="黑体" w:eastAsia="黑体"/>
          <w:b w:val="0"/>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项目编号：市政务云存储资源采购</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项目名称：JSZC-320700-JZCG-G2026-0085</w:t>
      </w:r>
      <w:r>
        <w:rPr>
          <w:sz w:val="24"/>
          <w:szCs w:val="24"/>
          <w:highlight w:val="none"/>
        </w:rPr>
      </w:r>
      <w:r/>
    </w:p>
    <w:p>
      <w:pPr>
        <w:pStyle w:val="841"/>
        <w:ind w:firstLine="480"/>
        <w:jc w:val="left"/>
        <w:spacing w:line="500" w:lineRule="exact"/>
        <w:rPr>
          <w:rFonts w:eastAsia="宋体"/>
          <w:sz w:val="24"/>
          <w:szCs w:val="24"/>
          <w:highlight w:val="none"/>
          <w:lang w:val="en-US" w:eastAsia="zh-CN"/>
        </w:rPr>
      </w:pPr>
      <w:r>
        <w:rPr>
          <w:rFonts w:hint="eastAsia"/>
          <w:sz w:val="24"/>
          <w:szCs w:val="24"/>
          <w:highlight w:val="none"/>
        </w:rPr>
        <w:t xml:space="preserve">预算金额：</w:t>
      </w:r>
      <w:r>
        <w:rPr>
          <w:rFonts w:hint="eastAsia"/>
          <w:sz w:val="24"/>
          <w:szCs w:val="24"/>
          <w:highlight w:val="none"/>
          <w:lang w:val="en-US" w:eastAsia="zh-CN"/>
        </w:rPr>
        <w:t xml:space="preserve">145万元</w:t>
      </w:r>
      <w:r>
        <w:rPr>
          <w:rFonts w:eastAsia="宋体"/>
          <w:sz w:val="24"/>
          <w:szCs w:val="24"/>
          <w:highlight w:val="none"/>
          <w:lang w:val="en-US" w:eastAsia="zh-CN"/>
        </w:rPr>
      </w:r>
      <w:r/>
    </w:p>
    <w:p>
      <w:pPr>
        <w:pStyle w:val="841"/>
        <w:ind w:firstLine="480"/>
        <w:jc w:val="left"/>
        <w:spacing w:line="500" w:lineRule="exact"/>
        <w:rPr>
          <w:sz w:val="24"/>
          <w:szCs w:val="24"/>
          <w:highlight w:val="none"/>
        </w:rPr>
      </w:pPr>
      <w:r>
        <w:rPr>
          <w:rFonts w:hint="eastAsia"/>
          <w:sz w:val="24"/>
          <w:szCs w:val="24"/>
          <w:highlight w:val="none"/>
        </w:rPr>
        <w:t xml:space="preserve">采购方式：公开招标</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采购需求：随着政务信息化建设持续深化，各政务业务系统数据体量持续增长、业务访问并发量稳步提升，现有政务云基础设施承载压力逐年递增，原有存储架构已无法适配现阶段政务业务稳定运行及未来容灾发展需求，基础设施升级改造工作迫在眉睫。为保障政务云平台持续、稳定、高效运行，夯实政务数字化建设基础，拟实施本次政务云存储架构升级及业务迁移项目。具体要求详见第四章采购需求。</w:t>
      </w:r>
      <w:r>
        <w:rPr>
          <w:sz w:val="24"/>
          <w:szCs w:val="24"/>
          <w:highlight w:val="none"/>
        </w:rPr>
      </w:r>
      <w:r/>
    </w:p>
    <w:p>
      <w:pPr>
        <w:pStyle w:val="841"/>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rPr>
          <w:b/>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合同履行期限：</w:t>
      </w:r>
      <w:r>
        <w:rPr>
          <w:rFonts w:hint="eastAsia"/>
          <w:sz w:val="24"/>
          <w:szCs w:val="24"/>
          <w:highlight w:val="none"/>
          <w:lang w:val="en-US" w:eastAsia="zh-CN"/>
        </w:rPr>
        <w:t xml:space="preserve">合同签订后1</w:t>
      </w:r>
      <w:r>
        <w:rPr>
          <w:rFonts w:hint="eastAsia"/>
          <w:sz w:val="24"/>
          <w:szCs w:val="24"/>
          <w:highlight w:val="none"/>
        </w:rPr>
        <w:t xml:space="preserve">个月内设备</w:t>
      </w:r>
      <w:r>
        <w:rPr>
          <w:rFonts w:hint="eastAsia"/>
          <w:sz w:val="24"/>
          <w:szCs w:val="24"/>
          <w:highlight w:val="none"/>
          <w:lang w:val="en-US" w:eastAsia="zh-CN"/>
        </w:rPr>
        <w:t xml:space="preserve">到货，并完成</w:t>
      </w:r>
      <w:r>
        <w:rPr>
          <w:rFonts w:hint="eastAsia"/>
          <w:sz w:val="24"/>
          <w:szCs w:val="24"/>
          <w:highlight w:val="none"/>
        </w:rPr>
        <w:t xml:space="preserve">部署安装调试</w:t>
      </w:r>
      <w:r>
        <w:rPr>
          <w:rFonts w:hint="eastAsia"/>
          <w:sz w:val="24"/>
          <w:szCs w:val="24"/>
          <w:highlight w:val="none"/>
          <w:lang w:eastAsia="zh-CN"/>
        </w:rPr>
        <w:t xml:space="preserve">；</w:t>
      </w:r>
      <w:r>
        <w:rPr>
          <w:rFonts w:hint="eastAsia"/>
          <w:sz w:val="24"/>
          <w:szCs w:val="24"/>
          <w:highlight w:val="none"/>
          <w:lang w:val="en-US" w:eastAsia="zh-CN"/>
        </w:rPr>
        <w:t xml:space="preserve">完成初步验收进入试运行期，试运行期6个月</w:t>
      </w:r>
      <w:r>
        <w:rPr>
          <w:rFonts w:hint="eastAsia"/>
          <w:sz w:val="24"/>
          <w:szCs w:val="24"/>
          <w:highlight w:val="none"/>
          <w:lang w:eastAsia="zh-CN"/>
        </w:rPr>
        <w:t xml:space="preserve">。</w:t>
      </w:r>
      <w:r>
        <w:rPr>
          <w:sz w:val="24"/>
          <w:szCs w:val="24"/>
          <w:highlight w:val="none"/>
        </w:rPr>
      </w:r>
      <w:r/>
    </w:p>
    <w:p>
      <w:pPr>
        <w:pStyle w:val="841"/>
        <w:ind w:firstLine="480"/>
        <w:jc w:val="left"/>
        <w:spacing w:line="500" w:lineRule="exact"/>
        <w:rPr>
          <w:rFonts w:hint="eastAsia"/>
          <w:sz w:val="24"/>
          <w:szCs w:val="24"/>
          <w:highlight w:val="none"/>
        </w:rPr>
      </w:pPr>
      <w:r>
        <w:rPr>
          <w:rFonts w:hint="eastAsia"/>
          <w:sz w:val="24"/>
          <w:szCs w:val="24"/>
          <w:highlight w:val="none"/>
        </w:rPr>
        <w:t xml:space="preserve">本项目（是/否）接受联合体投标：不接受联合体。</w:t>
      </w:r>
      <w:r>
        <w:rPr>
          <w:rFonts w:hint="eastAsia"/>
          <w:sz w:val="24"/>
          <w:szCs w:val="24"/>
          <w:highlight w:val="none"/>
        </w:rPr>
      </w:r>
      <w:r/>
    </w:p>
    <w:p>
      <w:pPr>
        <w:pStyle w:val="874"/>
        <w:ind w:firstLine="468"/>
        <w:rPr>
          <w:highlight w:val="none"/>
        </w:rPr>
      </w:pPr>
      <w:r>
        <w:rPr>
          <w:rFonts w:hint="eastAsia" w:ascii="Calibri" w:hAnsi="Calibri" w:eastAsia="宋体" w:cs="Times New Roman"/>
          <w:sz w:val="24"/>
          <w:szCs w:val="24"/>
          <w:highlight w:val="none"/>
          <w:lang w:val="en-US" w:eastAsia="zh-CN" w:bidi="ar-SA"/>
        </w:rPr>
        <w:t xml:space="preserve">本项目不接受进口产品（进口产品是指通过中国海关报关验放进入中国境内且产自关境外的产品）投标，中标后不允许分包或转包。</w:t>
      </w:r>
      <w:r>
        <w:rPr>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rPr>
          <w:rFonts w:ascii="黑体" w:hAnsi="黑体" w:eastAsia="黑体"/>
          <w:b w:val="0"/>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（二）落实政府采购政策需满足的资格要求：无。</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（三）本项目的特定资格要求：无。</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rPr>
          <w:rFonts w:ascii="黑体" w:hAnsi="黑体" w:eastAsia="黑体"/>
          <w:b w:val="0"/>
          <w:highlight w:val="none"/>
        </w:rPr>
      </w:r>
      <w:r/>
    </w:p>
    <w:p>
      <w:pPr>
        <w:pStyle w:val="841"/>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w:t>
      </w:r>
      <w:r>
        <w:rPr>
          <w:rFonts w:hint="eastAsia" w:ascii="宋体" w:hAnsi="宋体"/>
          <w:sz w:val="24"/>
          <w:szCs w:val="24"/>
          <w:highlight w:val="none"/>
        </w:rPr>
        <w:t xml:space="preserve">五个</w:t>
      </w:r>
      <w:r>
        <w:rPr>
          <w:rFonts w:hint="eastAsia" w:ascii="宋体" w:hAnsi="宋体"/>
          <w:sz w:val="24"/>
          <w:szCs w:val="24"/>
          <w:highlight w:val="none"/>
        </w:rPr>
        <w:t xml:space="preserve">工作日</w:t>
      </w:r>
      <w:r>
        <w:rPr>
          <w:rFonts w:ascii="宋体" w:hAnsi="宋体"/>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地点：江苏政府采购网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售价：0.00元</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rPr>
          <w:rFonts w:ascii="黑体" w:hAnsi="黑体" w:eastAsia="黑体"/>
          <w:b w:val="0"/>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年9月1日10:30:00（北京时间）</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开标时间：提交投标文件截止时间</w:t>
      </w:r>
      <w:r>
        <w:rPr>
          <w:sz w:val="24"/>
          <w:szCs w:val="24"/>
          <w:highlight w:val="none"/>
        </w:rPr>
      </w:r>
      <w:r/>
    </w:p>
    <w:p>
      <w:pPr>
        <w:pStyle w:val="841"/>
        <w:ind w:firstLine="480"/>
        <w:jc w:val="left"/>
        <w:spacing w:line="500" w:lineRule="exact"/>
        <w:rPr>
          <w:highlight w:val="none"/>
        </w:rPr>
      </w:pPr>
      <w:r>
        <w:rPr>
          <w:rFonts w:hint="eastAsia"/>
          <w:sz w:val="24"/>
          <w:szCs w:val="24"/>
          <w:highlight w:val="none"/>
        </w:rPr>
        <w:t xml:space="preserve">开标地点：“苏采云”政府采购交易系统网上开标大厅</w:t>
      </w:r>
      <w:r>
        <w:rPr>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rPr>
          <w:rFonts w:ascii="黑体" w:hAnsi="黑体" w:eastAsia="黑体"/>
          <w:b w:val="0"/>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自本公告发布之日起5个工作日。</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rPr>
          <w:rFonts w:ascii="黑体" w:hAnsi="黑体" w:eastAsia="黑体"/>
          <w:b w:val="0"/>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1.本次招标不收取投标保证金。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highlight w:val="none"/>
        </w:rPr>
        <w:t xml:space="preserve">或者</w:t>
      </w:r>
      <w:r>
        <w:rPr>
          <w:rFonts w:hint="eastAsia"/>
          <w:sz w:val="24"/>
          <w:szCs w:val="24"/>
          <w:highlight w:val="none"/>
        </w:rPr>
        <w:t xml:space="preserve">提交失误，由此造成的一切损失由投标人自行承担。</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rPr>
          <w:rFonts w:ascii="黑体" w:hAnsi="黑体" w:eastAsia="黑体"/>
          <w:b w:val="0"/>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1.采购人信息</w:t>
      </w:r>
      <w:r>
        <w:rPr>
          <w:sz w:val="24"/>
          <w:szCs w:val="24"/>
          <w:highlight w:val="none"/>
        </w:rPr>
      </w:r>
      <w:r/>
    </w:p>
    <w:p>
      <w:pPr>
        <w:pStyle w:val="841"/>
        <w:ind w:firstLine="480"/>
        <w:jc w:val="left"/>
        <w:spacing w:line="500" w:lineRule="exact"/>
        <w:rPr>
          <w:rFonts w:eastAsia="宋体"/>
          <w:sz w:val="24"/>
          <w:szCs w:val="24"/>
          <w:highlight w:val="none"/>
          <w:lang w:val="en-US" w:eastAsia="zh-CN"/>
        </w:rPr>
      </w:pPr>
      <w:r>
        <w:rPr>
          <w:rFonts w:hint="eastAsia"/>
          <w:sz w:val="24"/>
          <w:szCs w:val="24"/>
          <w:highlight w:val="none"/>
        </w:rPr>
        <w:t xml:space="preserve">名    称：</w:t>
      </w:r>
      <w:r>
        <w:rPr>
          <w:rFonts w:hint="eastAsia"/>
          <w:sz w:val="24"/>
          <w:szCs w:val="24"/>
          <w:highlight w:val="none"/>
          <w:lang w:val="en-US" w:eastAsia="zh-CN"/>
        </w:rPr>
        <w:t xml:space="preserve">连云港市大数据管理中心</w:t>
      </w:r>
      <w:r>
        <w:rPr>
          <w:rFonts w:eastAsia="宋体"/>
          <w:sz w:val="24"/>
          <w:szCs w:val="24"/>
          <w:highlight w:val="none"/>
          <w:lang w:val="en-US" w:eastAsia="zh-CN"/>
        </w:rPr>
      </w:r>
      <w:r/>
    </w:p>
    <w:p>
      <w:pPr>
        <w:pStyle w:val="841"/>
        <w:ind w:firstLine="480"/>
        <w:jc w:val="left"/>
        <w:spacing w:line="500" w:lineRule="exact"/>
        <w:rPr>
          <w:rFonts w:eastAsia="宋体"/>
          <w:sz w:val="24"/>
          <w:szCs w:val="24"/>
          <w:highlight w:val="none"/>
          <w:lang w:val="en-US" w:eastAsia="zh-CN"/>
        </w:rPr>
      </w:pPr>
      <w:r>
        <w:rPr>
          <w:rFonts w:hint="eastAsia"/>
          <w:sz w:val="24"/>
          <w:szCs w:val="24"/>
          <w:highlight w:val="none"/>
        </w:rPr>
        <w:t xml:space="preserve">地    址：</w:t>
      </w:r>
      <w:r>
        <w:rPr>
          <w:rFonts w:hint="eastAsia"/>
          <w:sz w:val="24"/>
          <w:szCs w:val="24"/>
          <w:highlight w:val="none"/>
          <w:lang w:val="en-US" w:eastAsia="zh-CN"/>
        </w:rPr>
        <w:t xml:space="preserve">连云港市海州区凌州东路9号1号楼452室</w:t>
      </w:r>
      <w:r>
        <w:rPr>
          <w:rFonts w:eastAsia="宋体"/>
          <w:sz w:val="24"/>
          <w:szCs w:val="24"/>
          <w:highlight w:val="none"/>
          <w:lang w:val="en-US" w:eastAsia="zh-CN"/>
        </w:rPr>
      </w:r>
      <w:r/>
    </w:p>
    <w:p>
      <w:pPr>
        <w:pStyle w:val="841"/>
        <w:ind w:firstLine="480"/>
        <w:jc w:val="left"/>
        <w:spacing w:line="500" w:lineRule="exact"/>
        <w:rPr>
          <w:rFonts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仲工</w:t>
      </w:r>
      <w:r>
        <w:rPr>
          <w:rFonts w:eastAsia="宋体"/>
          <w:sz w:val="24"/>
          <w:szCs w:val="24"/>
          <w:highlight w:val="none"/>
          <w:lang w:val="en-US" w:eastAsia="zh-CN"/>
        </w:rPr>
      </w:r>
      <w:r/>
    </w:p>
    <w:p>
      <w:pPr>
        <w:pStyle w:val="841"/>
        <w:ind w:firstLine="480"/>
        <w:jc w:val="left"/>
        <w:spacing w:line="500" w:lineRule="exact"/>
        <w:rPr>
          <w:rFonts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0518-85826028</w:t>
      </w:r>
      <w:r>
        <w:rPr>
          <w:rFonts w:eastAsia="宋体"/>
          <w:sz w:val="24"/>
          <w:szCs w:val="24"/>
          <w:highlight w:val="none"/>
          <w:lang w:val="en-US" w:eastAsia="zh-CN"/>
        </w:rPr>
      </w:r>
      <w:r/>
    </w:p>
    <w:p>
      <w:pPr>
        <w:pStyle w:val="841"/>
        <w:ind w:firstLine="480"/>
        <w:jc w:val="left"/>
        <w:spacing w:line="500" w:lineRule="exact"/>
        <w:rPr>
          <w:sz w:val="24"/>
          <w:szCs w:val="24"/>
          <w:highlight w:val="none"/>
        </w:rPr>
      </w:pPr>
      <w:r>
        <w:rPr>
          <w:rFonts w:hint="eastAsia"/>
          <w:sz w:val="24"/>
          <w:szCs w:val="24"/>
          <w:highlight w:val="none"/>
        </w:rPr>
        <w:t xml:space="preserve">2.采购代理机构信息</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名    称：连云港市公共资源交易中心</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地    址：连云港市海州区</w:t>
      </w:r>
      <w:r>
        <w:rPr>
          <w:rFonts w:hint="eastAsia" w:eastAsia="宋体" w:cs="Times New Roman"/>
          <w:sz w:val="24"/>
          <w:szCs w:val="24"/>
          <w:highlight w:val="none"/>
        </w:rPr>
        <w:t xml:space="preserve">凌洲东路9号2号楼4</w:t>
      </w:r>
      <w:r>
        <w:rPr>
          <w:rFonts w:hint="eastAsia" w:eastAsia="宋体" w:cs="Times New Roman"/>
          <w:sz w:val="24"/>
          <w:szCs w:val="24"/>
          <w:highlight w:val="none"/>
          <w:lang w:val="en-US" w:eastAsia="zh-CN"/>
        </w:rPr>
        <w:t xml:space="preserve">20</w:t>
      </w:r>
      <w:r>
        <w:rPr>
          <w:rFonts w:hint="eastAsia" w:eastAsia="宋体" w:cs="Times New Roman"/>
          <w:sz w:val="24"/>
          <w:szCs w:val="24"/>
          <w:highlight w:val="none"/>
        </w:rPr>
        <w:t xml:space="preserve">室</w:t>
      </w:r>
      <w:r>
        <w:rPr>
          <w:sz w:val="24"/>
          <w:szCs w:val="24"/>
          <w:highlight w:val="none"/>
        </w:rPr>
      </w:r>
      <w:r/>
    </w:p>
    <w:p>
      <w:pPr>
        <w:pStyle w:val="841"/>
        <w:ind w:firstLine="480"/>
        <w:jc w:val="left"/>
        <w:spacing w:line="500" w:lineRule="exact"/>
        <w:rPr>
          <w:rFonts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王工</w:t>
      </w:r>
      <w:r>
        <w:rPr>
          <w:rFonts w:eastAsia="宋体"/>
          <w:sz w:val="24"/>
          <w:szCs w:val="24"/>
          <w:highlight w:val="none"/>
          <w:lang w:val="en-US" w:eastAsia="zh-CN"/>
        </w:rPr>
      </w:r>
      <w:r/>
    </w:p>
    <w:p>
      <w:pPr>
        <w:pStyle w:val="841"/>
        <w:ind w:firstLine="480"/>
        <w:jc w:val="left"/>
        <w:spacing w:line="500" w:lineRule="exact"/>
        <w:rPr>
          <w:sz w:val="24"/>
          <w:szCs w:val="24"/>
          <w:highlight w:val="none"/>
          <w:lang w:val="en-US"/>
        </w:rPr>
      </w:pPr>
      <w:r>
        <w:rPr>
          <w:rFonts w:hint="eastAsia"/>
          <w:sz w:val="24"/>
          <w:szCs w:val="24"/>
          <w:highlight w:val="none"/>
        </w:rPr>
        <w:t xml:space="preserve">联系电话：</w:t>
      </w:r>
      <w:r>
        <w:rPr>
          <w:rFonts w:hint="eastAsia"/>
          <w:sz w:val="24"/>
          <w:szCs w:val="24"/>
          <w:highlight w:val="none"/>
          <w:lang w:val="en-US" w:eastAsia="zh-CN"/>
        </w:rPr>
        <w:t xml:space="preserve">0518-85868279</w:t>
      </w:r>
      <w:r>
        <w:rPr>
          <w:sz w:val="24"/>
          <w:szCs w:val="24"/>
          <w:highlight w:val="none"/>
          <w:lang w:val="en-US"/>
        </w:rPr>
      </w:r>
      <w:r/>
    </w:p>
    <w:p>
      <w:pPr>
        <w:pStyle w:val="841"/>
        <w:ind w:firstLine="480"/>
        <w:jc w:val="left"/>
        <w:spacing w:line="500" w:lineRule="exact"/>
        <w:rPr>
          <w:sz w:val="24"/>
          <w:szCs w:val="24"/>
          <w:highlight w:val="none"/>
        </w:rPr>
      </w:pPr>
      <w:r>
        <w:rPr>
          <w:rFonts w:hint="eastAsia"/>
          <w:sz w:val="24"/>
          <w:szCs w:val="24"/>
          <w:highlight w:val="none"/>
        </w:rPr>
        <w:t xml:space="preserve">3.项目联系方式</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项目联系人：</w:t>
      </w:r>
      <w:r>
        <w:rPr>
          <w:rFonts w:hint="eastAsia"/>
          <w:sz w:val="24"/>
          <w:szCs w:val="24"/>
          <w:highlight w:val="none"/>
          <w:lang w:val="en-US" w:eastAsia="zh-CN"/>
        </w:rPr>
        <w:t xml:space="preserve">王工</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电      话：</w:t>
      </w:r>
      <w:r>
        <w:rPr>
          <w:rFonts w:hint="eastAsia"/>
          <w:sz w:val="24"/>
          <w:szCs w:val="24"/>
          <w:highlight w:val="none"/>
          <w:lang w:val="en-US" w:eastAsia="zh-CN"/>
        </w:rPr>
        <w:t xml:space="preserve">0518-85868279</w:t>
      </w:r>
      <w:r>
        <w:rPr>
          <w:sz w:val="24"/>
          <w:szCs w:val="24"/>
          <w:highlight w:val="none"/>
        </w:rPr>
      </w:r>
      <w:r/>
    </w:p>
    <w:p>
      <w:pPr>
        <w:pStyle w:val="841"/>
        <w:jc w:val="left"/>
        <w:widowControl/>
        <w:rPr>
          <w:rFonts w:ascii="黑体" w:hAnsi="黑体" w:eastAsia="黑体"/>
          <w:bCs/>
          <w:sz w:val="44"/>
          <w:szCs w:val="44"/>
          <w:highlight w:val="none"/>
        </w:rPr>
      </w:pPr>
      <w:r>
        <w:rPr>
          <w:rFonts w:ascii="黑体" w:hAnsi="黑体" w:eastAsia="黑体"/>
          <w:bCs/>
          <w:sz w:val="44"/>
          <w:szCs w:val="44"/>
          <w:highlight w:val="none"/>
        </w:rPr>
      </w:r>
      <w:r/>
    </w:p>
    <w:p>
      <w:pPr>
        <w:pStyle w:val="842"/>
        <w:jc w:val="center"/>
        <w:spacing w:before="156" w:after="156" w:line="360" w:lineRule="auto"/>
        <w:rPr>
          <w:rFonts w:ascii="黑体" w:hAnsi="黑体" w:eastAsia="黑体"/>
          <w:b w:val="0"/>
          <w:highlight w:val="none"/>
        </w:rPr>
      </w:pPr>
      <w:r/>
      <w:bookmarkStart w:id="1" w:name="_Toc165205795"/>
      <w:r>
        <w:rPr>
          <w:rFonts w:hint="eastAsia" w:ascii="黑体" w:hAnsi="黑体" w:eastAsia="黑体"/>
          <w:b w:val="0"/>
          <w:highlight w:val="none"/>
        </w:rPr>
        <w:br w:type="page" w:clear="all"/>
      </w:r>
      <w:r>
        <w:rPr>
          <w:rFonts w:hint="eastAsia" w:ascii="黑体" w:hAnsi="黑体" w:eastAsia="黑体"/>
          <w:b w:val="0"/>
          <w:highlight w:val="none"/>
        </w:rPr>
        <w:t xml:space="preserve">第二章  投标人须知</w:t>
      </w:r>
      <w:bookmarkEnd w:id="1"/>
      <w:r>
        <w:rPr>
          <w:rFonts w:ascii="黑体" w:hAnsi="黑体" w:eastAsia="黑体"/>
          <w:b w:val="0"/>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一、总则</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1、采购方式</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2、合格的投标人</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2.3 满足本招标文件全部实质性要求和条件的规定。</w:t>
      </w:r>
      <w:r>
        <w:rPr>
          <w:sz w:val="24"/>
          <w:szCs w:val="24"/>
          <w:highlight w:val="none"/>
        </w:rPr>
      </w:r>
      <w:r/>
    </w:p>
    <w:p>
      <w:pPr>
        <w:pStyle w:val="841"/>
        <w:ind w:firstLine="480"/>
        <w:jc w:val="left"/>
        <w:spacing w:line="500" w:lineRule="exact"/>
        <w:rPr>
          <w:rFonts w:hint="eastAsia"/>
          <w:sz w:val="24"/>
          <w:szCs w:val="24"/>
          <w:highlight w:val="none"/>
          <w:lang w:eastAsia="zh-CN"/>
        </w:rPr>
      </w:pPr>
      <w:r>
        <w:rPr>
          <w:rFonts w:hint="eastAsia"/>
          <w:sz w:val="24"/>
          <w:szCs w:val="24"/>
          <w:highlight w:val="none"/>
        </w:rPr>
        <w:t xml:space="preserve">2.4 符合上述条件的投标人应承担投标及履约过程应承担的全部责任与义务</w:t>
      </w:r>
      <w:r>
        <w:rPr>
          <w:rFonts w:hint="eastAsia"/>
          <w:sz w:val="24"/>
          <w:szCs w:val="24"/>
          <w:highlight w:val="none"/>
          <w:lang w:eastAsia="zh-CN"/>
        </w:rPr>
        <w:t xml:space="preserve">。</w:t>
      </w:r>
      <w:r>
        <w:rPr>
          <w:rFonts w:hint="eastAsia"/>
          <w:sz w:val="24"/>
          <w:szCs w:val="24"/>
          <w:highlight w:val="none"/>
          <w:lang w:eastAsia="zh-CN"/>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2.5 单位负责人为同一人或者存在直接控股、管理关系的不同供应商，不得参加同一合同项下的政府采购活动。</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3、适用法律</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3.1 本次招标及由此产生的合同受中华人民共和国有关的法律法规制约和保护。</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4、投标费用</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4.2 本次招标采购人和交易中心不收取标书工本费与中标服务费。</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5、招标文件的约束力</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5.1 投标人一旦参与本项目采购活动，即被认为接受了本招标文件的规定和约束。</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二、招标文件</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6、招标文件的构成</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6.1 招标文件由以下部分构成：</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（1）投标邀请</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（2）投标人须知</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（3）合同文本</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（4）采购需求</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（5）评标方法与评标标准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（6）投标文件格式</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请仔细检查招标文件是否齐全，如有缺漏请立即与交易中心联系解决。</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7、招标文件的澄清</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任何要求对招标文件进行澄清的投标人，应在投标截止时间十日前按招标公告中的通讯地址，以书面形式通知采购人或者交易中心。</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8、招标文件的修改</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8.1 在投标截止时间前，采购人和交易中心可以对招标文件进行修改。</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8.2 采购人和交易中心有权按照法定的要求推迟投标截止时间和开标时间。</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三、投标文件编制</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9、投标文件编写注意事项</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highlight w:val="none"/>
        </w:rPr>
      </w:r>
      <w:r/>
    </w:p>
    <w:p>
      <w:pPr>
        <w:pStyle w:val="841"/>
        <w:ind w:firstLine="480"/>
        <w:jc w:val="left"/>
        <w:spacing w:line="500" w:lineRule="exact"/>
        <w:rPr>
          <w:rFonts w:hint="eastAsia"/>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highlight w:val="none"/>
        </w:rPr>
      </w:r>
      <w:r/>
    </w:p>
    <w:p>
      <w:pPr>
        <w:pStyle w:val="841"/>
        <w:ind w:firstLine="480"/>
        <w:jc w:val="left"/>
        <w:spacing w:line="500" w:lineRule="exact"/>
        <w:rPr>
          <w:rFonts w:hint="eastAsia"/>
          <w:sz w:val="24"/>
          <w:szCs w:val="24"/>
          <w:highlight w:val="none"/>
          <w:lang w:val="en-US" w:eastAsia="zh-CN"/>
        </w:rPr>
      </w:pPr>
      <w:r>
        <w:rPr>
          <w:rFonts w:hint="eastAsia"/>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rPr>
          <w:rFonts w:hint="eastAsia"/>
          <w:sz w:val="24"/>
          <w:szCs w:val="24"/>
          <w:highlight w:val="none"/>
          <w:lang w:val="en-US" w:eastAsia="zh-CN"/>
        </w:rPr>
      </w:r>
      <w:r/>
    </w:p>
    <w:p>
      <w:pPr>
        <w:pStyle w:val="841"/>
        <w:ind w:firstLine="480"/>
        <w:jc w:val="both"/>
        <w:spacing w:line="500" w:lineRule="exact"/>
        <w:rPr>
          <w:sz w:val="24"/>
          <w:szCs w:val="24"/>
          <w:highlight w:val="none"/>
          <w:lang w:val="en-US" w:eastAsia="zh-CN"/>
        </w:rPr>
        <w:outlineLvl w:val="2"/>
      </w:pPr>
      <w:r>
        <w:rPr>
          <w:rFonts w:hint="eastAsia"/>
          <w:sz w:val="24"/>
          <w:szCs w:val="24"/>
          <w:highlight w:val="none"/>
          <w:lang w:val="en-US" w:eastAsia="zh-CN"/>
        </w:rPr>
        <w:t xml:space="preserve">10.暗标编制要求</w:t>
      </w:r>
      <w:r>
        <w:rPr>
          <w:sz w:val="24"/>
          <w:szCs w:val="24"/>
          <w:highlight w:val="none"/>
          <w:lang w:val="en-US" w:eastAsia="zh-CN"/>
        </w:rPr>
      </w:r>
      <w:r/>
    </w:p>
    <w:p>
      <w:pPr>
        <w:pStyle w:val="841"/>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10.1.本项目评审因素中技术（方案）部分采用暗标评审。要求如下：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rPr>
          <w:rFonts w:hint="eastAsia" w:ascii="宋体" w:hAnsi="宋体" w:cs="Calibri"/>
          <w:b w:val="0"/>
          <w:bCs/>
          <w:color w:val="000000"/>
          <w:sz w:val="24"/>
          <w:szCs w:val="24"/>
          <w:highlight w:val="none"/>
        </w:rPr>
      </w:r>
      <w:r/>
    </w:p>
    <w:p>
      <w:pPr>
        <w:pStyle w:val="841"/>
        <w:numPr>
          <w:ilvl w:val="0"/>
          <w:numId w:val="0"/>
        </w:numPr>
        <w:ind w:firstLine="480"/>
        <w:jc w:val="both"/>
        <w:keepLines w:val="0"/>
        <w:keepNext w:val="0"/>
        <w:pageBreakBefore w:val="0"/>
        <w:spacing w:line="360" w:lineRule="auto"/>
        <w:widowControl/>
        <w:rPr>
          <w:sz w:val="24"/>
          <w:szCs w:val="24"/>
          <w:highlight w:val="none"/>
          <w:lang w:val="en-US" w:eastAsia="zh-CN"/>
        </w:rPr>
      </w:pPr>
      <w:r>
        <w:rPr>
          <w:rFonts w:hint="eastAsia" w:ascii="宋体" w:hAnsi="宋体" w:cs="Calibri"/>
          <w:b w:val="0"/>
          <w:bCs/>
          <w:color w:val="000000"/>
          <w:sz w:val="24"/>
          <w:szCs w:val="24"/>
          <w:highlight w:val="none"/>
          <w:lang w:val="en-US" w:eastAsia="zh-CN"/>
        </w:rPr>
        <w:t xml:space="preserve">10.2.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rPr>
          <w:sz w:val="24"/>
          <w:szCs w:val="24"/>
          <w:highlight w:val="none"/>
          <w:lang w:val="en-US" w:eastAsia="zh-CN"/>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1</w:t>
      </w:r>
      <w:r>
        <w:rPr>
          <w:rFonts w:hint="eastAsia"/>
          <w:sz w:val="28"/>
          <w:szCs w:val="28"/>
          <w:highlight w:val="none"/>
        </w:rPr>
        <w:t xml:space="preserve">、投标文件的语言及度量衡单位</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1</w:t>
      </w:r>
      <w:r>
        <w:rPr>
          <w:rFonts w:hint="eastAsia"/>
          <w:sz w:val="24"/>
          <w:szCs w:val="24"/>
          <w:highlight w:val="none"/>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1</w:t>
      </w:r>
      <w:r>
        <w:rPr>
          <w:rFonts w:hint="eastAsia"/>
          <w:sz w:val="24"/>
          <w:szCs w:val="24"/>
          <w:highlight w:val="none"/>
        </w:rPr>
        <w:t xml:space="preserve">.2 除技术性能另有规定外，投标文件所使用的度量衡单位，均须采用国家法定计量单位。</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2</w:t>
      </w:r>
      <w:r>
        <w:rPr>
          <w:rFonts w:hint="eastAsia"/>
          <w:sz w:val="28"/>
          <w:szCs w:val="28"/>
          <w:highlight w:val="none"/>
        </w:rPr>
        <w:t xml:space="preserve">、投标文件的构成</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2</w:t>
      </w:r>
      <w:r>
        <w:rPr>
          <w:rFonts w:hint="eastAsia"/>
          <w:sz w:val="24"/>
          <w:szCs w:val="24"/>
          <w:highlight w:val="none"/>
        </w:rPr>
        <w:t xml:space="preserve">.1 投标人编写的投标文件应包括资格证明文件、符合性证明文件、投标分项报价表、技术要求响应及偏离表、商务要求响应及偏离表、其他证明文件、投标函、开标一览表等部分。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2</w:t>
      </w:r>
      <w:r>
        <w:rPr>
          <w:rFonts w:hint="eastAsia"/>
          <w:sz w:val="24"/>
          <w:szCs w:val="24"/>
          <w:highlight w:val="none"/>
        </w:rPr>
        <w:t xml:space="preserve">.2 如投标文件制作工具中格式和内容与江苏政府采购网发布的招标文件不一致，请以江苏政府采购网发布的招标文件为准。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2</w:t>
      </w:r>
      <w:r>
        <w:rPr>
          <w:rFonts w:hint="eastAsia"/>
          <w:sz w:val="24"/>
          <w:szCs w:val="24"/>
          <w:highlight w:val="none"/>
        </w:rPr>
        <w:t xml:space="preserve">.3 特别提醒投标人，混乱的编排导致投标文件被误读或评标委员会（以下简称评委会）查找不到有效文件是投标人的风险。</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3</w:t>
      </w:r>
      <w:r>
        <w:rPr>
          <w:rFonts w:hint="eastAsia"/>
          <w:sz w:val="28"/>
          <w:szCs w:val="28"/>
          <w:highlight w:val="none"/>
        </w:rPr>
        <w:t xml:space="preserve">、证明投标人及投标标的符合招标文件规定的文件</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3</w:t>
      </w:r>
      <w:r>
        <w:rPr>
          <w:rFonts w:hint="eastAsia"/>
          <w:sz w:val="24"/>
          <w:szCs w:val="24"/>
          <w:highlight w:val="none"/>
        </w:rPr>
        <w:t xml:space="preserve">.1 投标人应按照招标文件要求提交证明文件，证明其及投标标的符合招标文件规定。</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3</w:t>
      </w:r>
      <w:r>
        <w:rPr>
          <w:rFonts w:hint="eastAsia"/>
          <w:sz w:val="24"/>
          <w:szCs w:val="24"/>
          <w:highlight w:val="none"/>
        </w:rPr>
        <w:t xml:space="preserve">.2 招标文件对证明文件无明确形式要求的，证明文件可以以文字资料、图纸和数据等形式提交。</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3</w:t>
      </w:r>
      <w:r>
        <w:rPr>
          <w:rFonts w:hint="eastAsia"/>
          <w:sz w:val="24"/>
          <w:szCs w:val="24"/>
          <w:highlight w:val="none"/>
        </w:rPr>
        <w:t xml:space="preserve">.3 投标人委托代理时应当提交授权委托书，请按招标文件第六章给定格式及要求填写并附法定代表人（单位负责人）与委托代理人身份证明。</w:t>
      </w:r>
      <w:r>
        <w:rPr>
          <w:sz w:val="24"/>
          <w:szCs w:val="24"/>
          <w:highlight w:val="none"/>
        </w:rPr>
      </w:r>
      <w:r/>
    </w:p>
    <w:p>
      <w:pPr>
        <w:pStyle w:val="844"/>
        <w:ind w:firstLine="562"/>
        <w:jc w:val="left"/>
        <w:spacing w:before="0" w:after="0" w:line="360" w:lineRule="auto"/>
        <w:rPr>
          <w:highlight w:val="none"/>
        </w:rPr>
      </w:pPr>
      <w:r>
        <w:rPr>
          <w:rFonts w:hint="eastAsia"/>
          <w:sz w:val="28"/>
          <w:szCs w:val="28"/>
          <w:highlight w:val="none"/>
        </w:rPr>
        <w:t xml:space="preserve">1</w:t>
      </w:r>
      <w:r>
        <w:rPr>
          <w:rFonts w:hint="eastAsia"/>
          <w:sz w:val="28"/>
          <w:szCs w:val="28"/>
          <w:highlight w:val="none"/>
          <w:lang w:val="en-US" w:eastAsia="zh-CN"/>
        </w:rPr>
        <w:t xml:space="preserve">4</w:t>
      </w:r>
      <w:r>
        <w:rPr>
          <w:rFonts w:hint="eastAsia"/>
          <w:sz w:val="28"/>
          <w:szCs w:val="28"/>
          <w:highlight w:val="none"/>
        </w:rPr>
        <w:t xml:space="preserve">、投标分项报价表</w:t>
      </w:r>
      <w:r>
        <w:rPr>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4</w:t>
      </w:r>
      <w:r>
        <w:rPr>
          <w:rFonts w:hint="eastAsia"/>
          <w:sz w:val="24"/>
          <w:szCs w:val="24"/>
          <w:highlight w:val="none"/>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（1）投标的货物总价；</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（2）货物的标准附件、备品备件、专用工具、运输、装卸等各种费用；</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（3）必要的保险费用和各项税金；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（4）投标总价要求包含安装维保费用。</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4</w:t>
      </w:r>
      <w:r>
        <w:rPr>
          <w:rFonts w:hint="eastAsia"/>
          <w:sz w:val="24"/>
          <w:szCs w:val="24"/>
          <w:highlight w:val="none"/>
        </w:rPr>
        <w:t xml:space="preserve">.2 投标人应根据投标报价要求在投标分项报价表中列明各项投标单价、总价等，未全部列示的作无效响应处理。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4</w:t>
      </w:r>
      <w:r>
        <w:rPr>
          <w:rFonts w:hint="eastAsia"/>
          <w:sz w:val="24"/>
          <w:szCs w:val="24"/>
          <w:highlight w:val="none"/>
        </w:rPr>
        <w:t xml:space="preserve">.3 投标文件中的单价和总价无特殊规定的采用人民币报价，以元为单位标注。招标文件中另有规定的按规定执行。</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5</w:t>
      </w:r>
      <w:r>
        <w:rPr>
          <w:rFonts w:hint="eastAsia"/>
          <w:sz w:val="28"/>
          <w:szCs w:val="28"/>
          <w:highlight w:val="none"/>
        </w:rPr>
        <w:t xml:space="preserve">、技术要求响应及偏离表、商务要求响应及偏离表</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5</w:t>
      </w:r>
      <w:r>
        <w:rPr>
          <w:rFonts w:hint="eastAsia"/>
          <w:sz w:val="24"/>
          <w:szCs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5</w:t>
      </w:r>
      <w:r>
        <w:rPr>
          <w:rFonts w:hint="eastAsia"/>
          <w:sz w:val="24"/>
          <w:szCs w:val="24"/>
          <w:highlight w:val="none"/>
        </w:rPr>
        <w:t xml:space="preserve">.2 投标人可在投标文件中提供认为需要的其他技术文件或说明。</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6</w:t>
      </w:r>
      <w:r>
        <w:rPr>
          <w:rFonts w:hint="eastAsia"/>
          <w:sz w:val="28"/>
          <w:szCs w:val="28"/>
          <w:highlight w:val="none"/>
        </w:rPr>
        <w:t xml:space="preserve">、服务承诺、培训计划、人员安排及其他</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6</w:t>
      </w:r>
      <w:r>
        <w:rPr>
          <w:rFonts w:hint="eastAsia"/>
          <w:sz w:val="24"/>
          <w:szCs w:val="24"/>
          <w:highlight w:val="none"/>
        </w:rPr>
        <w:t xml:space="preserve">.1 投标人应根据招标文件要求提供有关售后服务的管理制度，售后服务机构的分布情况，售后服务人员的数量、素质、技术水平及售后服务的反应能力等。</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6</w:t>
      </w:r>
      <w:r>
        <w:rPr>
          <w:rFonts w:hint="eastAsia"/>
          <w:sz w:val="24"/>
          <w:szCs w:val="24"/>
          <w:highlight w:val="none"/>
        </w:rPr>
        <w:t xml:space="preserve">.2 投标人应根据招标文件要求提供培训计划、人员安排等。</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6</w:t>
      </w:r>
      <w:r>
        <w:rPr>
          <w:rFonts w:hint="eastAsia"/>
          <w:sz w:val="24"/>
          <w:szCs w:val="24"/>
          <w:highlight w:val="none"/>
        </w:rPr>
        <w:t xml:space="preserve">.3 投标人应根据招标文件要求提供所投标的的主要组成部分、功能设计、实现思路及关键技术等。</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7</w:t>
      </w:r>
      <w:r>
        <w:rPr>
          <w:rFonts w:hint="eastAsia"/>
          <w:sz w:val="28"/>
          <w:szCs w:val="28"/>
          <w:highlight w:val="none"/>
        </w:rPr>
        <w:t xml:space="preserve">、投标函和开标一览表</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7</w:t>
      </w:r>
      <w:r>
        <w:rPr>
          <w:rFonts w:hint="eastAsia"/>
          <w:sz w:val="24"/>
          <w:szCs w:val="24"/>
          <w:highlight w:val="none"/>
        </w:rPr>
        <w:t xml:space="preserve">.1 投标人应按照招标文件提供的格式完整、正确填写投标函、开标一览表。</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7</w:t>
      </w:r>
      <w:r>
        <w:rPr>
          <w:rFonts w:hint="eastAsia"/>
          <w:sz w:val="24"/>
          <w:szCs w:val="24"/>
          <w:highlight w:val="none"/>
        </w:rPr>
        <w:t xml:space="preserve">.2 对于采用货币报价的项目，开标一览表中的投标总报价应与投标分项报价表中的投标总报价一致，如不一致，不作无效投标处理，但评标时以开标一览表中价格为准。</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8</w:t>
      </w:r>
      <w:r>
        <w:rPr>
          <w:rFonts w:hint="eastAsia"/>
          <w:sz w:val="28"/>
          <w:szCs w:val="28"/>
          <w:highlight w:val="none"/>
        </w:rPr>
        <w:t xml:space="preserve">、投标有效期</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8</w:t>
      </w:r>
      <w:r>
        <w:rPr>
          <w:rFonts w:hint="eastAsia"/>
          <w:sz w:val="24"/>
          <w:szCs w:val="24"/>
          <w:highlight w:val="none"/>
        </w:rPr>
        <w:t xml:space="preserve">.1 投标有效期为招标文件规定的开标之日后六十（60）天。投标有效期比规定短的将被视为未实质性响应招标文件而予以拒绝。</w:t>
      </w:r>
      <w:r>
        <w:rPr>
          <w:sz w:val="24"/>
          <w:szCs w:val="24"/>
          <w:highlight w:val="none"/>
        </w:rPr>
      </w:r>
      <w:r/>
    </w:p>
    <w:p>
      <w:pPr>
        <w:pStyle w:val="841"/>
        <w:ind w:firstLine="480"/>
        <w:jc w:val="left"/>
        <w:spacing w:line="500" w:lineRule="exact"/>
        <w:rPr>
          <w:color w:val="ff0000"/>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8</w:t>
      </w:r>
      <w:r>
        <w:rPr>
          <w:rFonts w:hint="eastAsia"/>
          <w:sz w:val="24"/>
          <w:szCs w:val="24"/>
          <w:highlight w:val="none"/>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四、投标文件递交</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1</w:t>
      </w:r>
      <w:r>
        <w:rPr>
          <w:rFonts w:hint="eastAsia"/>
          <w:sz w:val="28"/>
          <w:szCs w:val="28"/>
          <w:highlight w:val="none"/>
          <w:lang w:val="en-US" w:eastAsia="zh-CN"/>
        </w:rPr>
        <w:t xml:space="preserve">9</w:t>
      </w:r>
      <w:r>
        <w:rPr>
          <w:rFonts w:hint="eastAsia"/>
          <w:sz w:val="28"/>
          <w:szCs w:val="28"/>
          <w:highlight w:val="none"/>
        </w:rPr>
        <w:t xml:space="preserve">、电子投标文件的递交</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9</w:t>
      </w:r>
      <w:r>
        <w:rPr>
          <w:rFonts w:hint="eastAsia"/>
          <w:sz w:val="24"/>
          <w:szCs w:val="24"/>
          <w:highlight w:val="none"/>
        </w:rPr>
        <w:t xml:space="preserve">.1 投标人应当按照《操作手册》规定，在投标截止时间前制作并递交（上传）电子投标文件。</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lang w:val="en-US" w:eastAsia="zh-CN"/>
        </w:rPr>
        <w:t xml:space="preserve">20</w:t>
      </w:r>
      <w:r>
        <w:rPr>
          <w:rFonts w:hint="eastAsia"/>
          <w:sz w:val="28"/>
          <w:szCs w:val="28"/>
          <w:highlight w:val="none"/>
        </w:rPr>
        <w:t xml:space="preserve">、投标截止时间</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20</w:t>
      </w:r>
      <w:r>
        <w:rPr>
          <w:rFonts w:hint="eastAsia"/>
          <w:sz w:val="24"/>
          <w:szCs w:val="24"/>
          <w:highlight w:val="none"/>
        </w:rPr>
        <w:t xml:space="preserve">.1 投标人递交（上传）电子投标文件的时间不得迟于招标公告中规定的投标截止时间。</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20</w:t>
      </w:r>
      <w:r>
        <w:rPr>
          <w:rFonts w:hint="eastAsia"/>
          <w:sz w:val="24"/>
          <w:szCs w:val="24"/>
          <w:highlight w:val="none"/>
        </w:rPr>
        <w:t xml:space="preserve">.2 采购人和交易中心可以按照规定，通过修改招标文件酌情延长投标截止时间，在此情况下，投标人的所有权利和义务以及投标人受制的截止时间均应以延长后新的截止时间为准。</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1</w:t>
      </w:r>
      <w:r>
        <w:rPr>
          <w:rFonts w:hint="eastAsia"/>
          <w:sz w:val="28"/>
          <w:szCs w:val="28"/>
          <w:highlight w:val="none"/>
        </w:rPr>
        <w:t xml:space="preserve">、投标文件的拒收</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1</w:t>
      </w:r>
      <w:r>
        <w:rPr>
          <w:rFonts w:hint="eastAsia"/>
          <w:sz w:val="24"/>
          <w:szCs w:val="24"/>
          <w:highlight w:val="none"/>
        </w:rPr>
        <w:t xml:space="preserve">.1 交易中心拒绝接收在招标文件规定的投标截止时间后递交（上传）的任何投标文件。</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2</w:t>
      </w:r>
      <w:r>
        <w:rPr>
          <w:rFonts w:hint="eastAsia"/>
          <w:sz w:val="28"/>
          <w:szCs w:val="28"/>
          <w:highlight w:val="none"/>
        </w:rPr>
        <w:t xml:space="preserve">、投标文件的撤回和修改</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2</w:t>
      </w:r>
      <w:r>
        <w:rPr>
          <w:rFonts w:hint="eastAsia"/>
          <w:sz w:val="24"/>
          <w:szCs w:val="24"/>
          <w:highlight w:val="none"/>
        </w:rPr>
        <w:t xml:space="preserve">.1 投标人可在投标截止时间前，撤回其电子投标文件，具体操作方法见《操作手册》。投标人撤回电子投标文件的，则认为其不再参与本项目采购活动。</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2</w:t>
      </w:r>
      <w:r>
        <w:rPr>
          <w:rFonts w:hint="eastAsia"/>
          <w:sz w:val="24"/>
          <w:szCs w:val="24"/>
          <w:highlight w:val="none"/>
        </w:rPr>
        <w:t xml:space="preserve">.2 投标人可在投标截止时间前，对其电子投标文件进行修改，具体操作方法见《操作手册》。在投标截止时间之后，投标人不得对其电子投标文件做任何修改。</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2</w:t>
      </w:r>
      <w:r>
        <w:rPr>
          <w:rFonts w:hint="eastAsia"/>
          <w:sz w:val="24"/>
          <w:szCs w:val="24"/>
          <w:highlight w:val="none"/>
        </w:rPr>
        <w:t xml:space="preserve">.3 在投标截止时间至招标文件规定的投标有效期满之间的这段时间内，投标人不得撤回其投标。</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五、开标与评标</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3</w:t>
      </w:r>
      <w:r>
        <w:rPr>
          <w:rFonts w:hint="eastAsia"/>
          <w:sz w:val="28"/>
          <w:szCs w:val="28"/>
          <w:highlight w:val="none"/>
        </w:rPr>
        <w:t xml:space="preserve">、开标</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.1 交易中心将在招标公告中规定的时间和地点组织公开开标。投标人应当按时参加开标活动，并在“苏采云”系统规定的时间内对其投标文件进行解密。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.2 开标仪式由交易中心组织。“苏采云”系统将自动对项目进行开标，并宣布各投标人名称和投标价格。</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.3 投标人在开标过程中涉及到的投标文件解密、开标结果确认等工作，应当按照《操作手册》规定执行。</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.4 投标人如果对开标过程和开标记录有疑义，应当按照《操作手册》规定提出，未在“苏采云”系统《开标记录表》宣布后5分钟内提出的，视同认可开标结果。</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.5 投标人未参加开标的，视同认可开标结果。</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3</w:t>
      </w:r>
      <w:r>
        <w:rPr>
          <w:rFonts w:hint="eastAsia"/>
          <w:sz w:val="24"/>
          <w:szCs w:val="24"/>
          <w:highlight w:val="none"/>
        </w:rPr>
        <w:t xml:space="preserve">.6 投标人在开标、评标全过程中应保持通讯畅通，及时登录“苏采云”系统查阅、答复相关信息，并安排专人与交易中心及评委会联系。</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4</w:t>
      </w:r>
      <w:r>
        <w:rPr>
          <w:rFonts w:hint="eastAsia"/>
          <w:sz w:val="28"/>
          <w:szCs w:val="28"/>
          <w:highlight w:val="none"/>
        </w:rPr>
        <w:t xml:space="preserve">、评标委员会</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4</w:t>
      </w:r>
      <w:r>
        <w:rPr>
          <w:rFonts w:hint="eastAsia"/>
          <w:sz w:val="24"/>
          <w:szCs w:val="24"/>
          <w:highlight w:val="none"/>
        </w:rPr>
        <w:t xml:space="preserve">.1 开标后，交易中心将组织评委会进行评标。</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4</w:t>
      </w:r>
      <w:r>
        <w:rPr>
          <w:rFonts w:hint="eastAsia"/>
          <w:sz w:val="24"/>
          <w:szCs w:val="24"/>
          <w:highlight w:val="none"/>
        </w:rPr>
        <w:t xml:space="preserve">.2 评委会由采购人代表和有关技术、经济等方面的评审专家组成，且人员构成符合政府采购有关规定。</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4</w:t>
      </w:r>
      <w:r>
        <w:rPr>
          <w:rFonts w:hint="eastAsia"/>
          <w:sz w:val="24"/>
          <w:szCs w:val="24"/>
          <w:highlight w:val="none"/>
        </w:rPr>
        <w:t xml:space="preserve">.3 评委会按照采购文件规定的评审程序、评审方法和评审标准进行独立评审并确定中标候选人。</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5</w:t>
      </w:r>
      <w:r>
        <w:rPr>
          <w:rFonts w:hint="eastAsia"/>
          <w:sz w:val="28"/>
          <w:szCs w:val="28"/>
          <w:highlight w:val="none"/>
        </w:rPr>
        <w:t xml:space="preserve">、评标过程的保密与公正</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5</w:t>
      </w:r>
      <w:r>
        <w:rPr>
          <w:rFonts w:hint="eastAsia"/>
          <w:sz w:val="24"/>
          <w:szCs w:val="24"/>
          <w:highlight w:val="none"/>
        </w:rPr>
        <w:t xml:space="preserve">.1 凡是与审查、澄清、评价和比较投标的有关资料以及授标建议等，采购人、评审专家、交易中心均不得向投标人或与评标无关的其他人员透露。</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5</w:t>
      </w:r>
      <w:r>
        <w:rPr>
          <w:rFonts w:hint="eastAsia"/>
          <w:sz w:val="24"/>
          <w:szCs w:val="24"/>
          <w:highlight w:val="none"/>
        </w:rPr>
        <w:t xml:space="preserve">.2 在评标过程中，投标人不得以任何行为影响评标过程，否则其投标文件将被作为无效投标文件。</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5</w:t>
      </w:r>
      <w:r>
        <w:rPr>
          <w:rFonts w:hint="eastAsia"/>
          <w:sz w:val="24"/>
          <w:szCs w:val="24"/>
          <w:highlight w:val="none"/>
        </w:rPr>
        <w:t xml:space="preserve">.3 交易中心和评委会不向未中标的投标人解释未中标原因，也不公布评标过程中的相关细节。</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5</w:t>
      </w:r>
      <w:r>
        <w:rPr>
          <w:rFonts w:hint="eastAsia"/>
          <w:sz w:val="24"/>
          <w:szCs w:val="24"/>
          <w:highlight w:val="none"/>
        </w:rPr>
        <w:t xml:space="preserve">.4 采用综合评分法的项目，未中标的投标人可于中标结果公告期限届满之日起通过“苏采云”系统查看自己的评审得分及排序情况。</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6</w:t>
      </w:r>
      <w:r>
        <w:rPr>
          <w:rFonts w:hint="eastAsia"/>
          <w:sz w:val="28"/>
          <w:szCs w:val="28"/>
          <w:highlight w:val="none"/>
        </w:rPr>
        <w:t xml:space="preserve">、投标文件的澄清</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6</w:t>
      </w:r>
      <w:r>
        <w:rPr>
          <w:rFonts w:hint="eastAsia"/>
          <w:sz w:val="24"/>
          <w:szCs w:val="24"/>
          <w:highlight w:val="none"/>
        </w:rPr>
        <w:t xml:space="preserve">.1 评标期间，评委会对投标文件中含义不明确、同类问题表述不一致或者有明显文字和计算错误的内容，有权要求投标人作出必要的澄清、说明或者补正。</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评委会并非对每个投标人都提出澄清、说明或者补正要求。</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6</w:t>
      </w:r>
      <w:r>
        <w:rPr>
          <w:rFonts w:hint="eastAsia"/>
          <w:sz w:val="24"/>
          <w:szCs w:val="24"/>
          <w:highlight w:val="none"/>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6</w:t>
      </w:r>
      <w:r>
        <w:rPr>
          <w:rFonts w:hint="eastAsia"/>
          <w:sz w:val="24"/>
          <w:szCs w:val="24"/>
          <w:highlight w:val="none"/>
        </w:rPr>
        <w:t xml:space="preserve">.3 接到评委会澄清、说明或者补正要求的投标人如未按要求响应，其风险由投标人自行承担。</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7</w:t>
      </w:r>
      <w:r>
        <w:rPr>
          <w:rFonts w:hint="eastAsia"/>
          <w:sz w:val="28"/>
          <w:szCs w:val="28"/>
          <w:highlight w:val="none"/>
        </w:rPr>
        <w:t xml:space="preserve">、对投标文件的审查</w:t>
      </w:r>
      <w:r>
        <w:rPr>
          <w:sz w:val="28"/>
          <w:szCs w:val="28"/>
          <w:highlight w:val="none"/>
        </w:rPr>
      </w:r>
      <w:r/>
    </w:p>
    <w:p>
      <w:pPr>
        <w:pStyle w:val="841"/>
        <w:ind w:firstLine="480"/>
        <w:jc w:val="left"/>
        <w:keepLines w:val="0"/>
        <w:keepNext w:val="0"/>
        <w:pageBreakBefore w:val="0"/>
        <w:spacing w:line="360" w:lineRule="auto"/>
        <w:widowControl w:val="off"/>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sz w:val="24"/>
          <w:szCs w:val="24"/>
          <w:highlight w:val="none"/>
        </w:rPr>
        <w:t xml:space="preserve">.1 投标文件审查分为资格审查和符合性审查。</w:t>
      </w:r>
      <w:r>
        <w:rPr>
          <w:sz w:val="24"/>
          <w:szCs w:val="24"/>
          <w:highlight w:val="none"/>
        </w:rPr>
      </w:r>
      <w:r/>
    </w:p>
    <w:p>
      <w:pPr>
        <w:pStyle w:val="869"/>
        <w:ind w:left="0" w:right="0" w:firstLine="480"/>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highlight w:val="none"/>
        </w:rPr>
        <w:t xml:space="preserve">2</w:t>
      </w:r>
      <w:r>
        <w:rPr>
          <w:rFonts w:hint="eastAsia" w:cs="Calibri"/>
          <w:color w:val="000000"/>
          <w:sz w:val="24"/>
          <w:szCs w:val="24"/>
          <w:highlight w:val="none"/>
          <w:lang w:val="en-US" w:eastAsia="zh-CN"/>
        </w:rPr>
        <w:t xml:space="preserve">7</w:t>
      </w:r>
      <w:r>
        <w:rPr>
          <w:rFonts w:ascii="Calibri" w:hAnsi="Calibri" w:cs="Calibri"/>
          <w:color w:val="000000"/>
          <w:sz w:val="24"/>
          <w:szCs w:val="24"/>
          <w:highlight w:val="none"/>
        </w:rPr>
        <w:t xml:space="preserve">.1.1 资格审查：采购人依据法律法规和招标文件的规定，对投标文件中的资格证明文件进行审查。资格审查的结论，采购人以书面形式向评委会进行反馈。</w:t>
      </w:r>
      <w:r>
        <w:rPr>
          <w:highlight w:val="none"/>
        </w:rPr>
      </w:r>
      <w:r/>
    </w:p>
    <w:p>
      <w:pPr>
        <w:pStyle w:val="869"/>
        <w:ind w:left="0" w:firstLine="480"/>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highlight w:val="none"/>
        </w:rPr>
        <w:t xml:space="preserve">采购人在进行资格审查的同时，将在信用中国网站（www.creditchina.gov.cn）查询投标人的信用记录，以确定投标人是否具备投标资格，查询结果留存并归档。</w:t>
      </w:r>
      <w:r>
        <w:rPr>
          <w:highlight w:val="none"/>
        </w:rPr>
      </w:r>
      <w:r/>
    </w:p>
    <w:p>
      <w:pPr>
        <w:pStyle w:val="869"/>
        <w:ind w:left="0" w:firstLine="480"/>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highlight w:val="none"/>
        </w:rPr>
        <w:t xml:space="preserve">2</w:t>
      </w:r>
      <w:r>
        <w:rPr>
          <w:rFonts w:hint="eastAsia" w:cs="Calibri"/>
          <w:color w:val="000000"/>
          <w:sz w:val="24"/>
          <w:szCs w:val="24"/>
          <w:highlight w:val="none"/>
          <w:lang w:val="en-US" w:eastAsia="zh-CN"/>
        </w:rPr>
        <w:t xml:space="preserve">7</w:t>
      </w:r>
      <w:r>
        <w:rPr>
          <w:rFonts w:ascii="Calibri" w:hAnsi="Calibri" w:cs="Calibri"/>
          <w:color w:val="000000"/>
          <w:sz w:val="24"/>
          <w:szCs w:val="24"/>
          <w:highlight w:val="none"/>
        </w:rPr>
        <w:t xml:space="preserve">.1.2 </w:t>
      </w:r>
      <w:r>
        <w:rPr>
          <w:rFonts w:hint="eastAsia" w:ascii="宋体" w:hAnsi="宋体" w:eastAsia="宋体" w:cs="宋体"/>
          <w:color w:val="000000"/>
          <w:sz w:val="24"/>
          <w:szCs w:val="24"/>
          <w:highlight w:val="none"/>
        </w:rPr>
        <w:t xml:space="preserve">符合性审查：依据招标文件的规定，由评委会从投标文件的有效性、完整性和对招标文件的响应程度进行审查，以确定其是否对招标文件的实质性要求作出响应。</w:t>
      </w:r>
      <w:r>
        <w:rPr>
          <w:highlight w:val="none"/>
        </w:rPr>
      </w:r>
      <w:r/>
    </w:p>
    <w:p>
      <w:pPr>
        <w:pStyle w:val="869"/>
        <w:ind w:left="0" w:firstLine="480"/>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本招标文件中斜体且有下划线部分为实质性要求和条件，投标人必须逐条做出满足实质性要求和条件的响应，否则将按无效响应处理。</w:t>
      </w:r>
      <w:r>
        <w:rPr>
          <w:highlight w:val="none"/>
        </w:rPr>
      </w:r>
      <w:r/>
    </w:p>
    <w:p>
      <w:pPr>
        <w:pStyle w:val="869"/>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highlight w:val="none"/>
        </w:rPr>
        <w:t xml:space="preserve">2</w:t>
      </w:r>
      <w:r>
        <w:rPr>
          <w:rFonts w:hint="eastAsia" w:cs="Calibri"/>
          <w:color w:val="000000"/>
          <w:sz w:val="24"/>
          <w:szCs w:val="24"/>
          <w:highlight w:val="none"/>
          <w:lang w:val="en-US" w:eastAsia="zh-CN"/>
        </w:rPr>
        <w:t xml:space="preserve">7</w:t>
      </w:r>
      <w:r>
        <w:rPr>
          <w:rFonts w:ascii="Calibri" w:hAnsi="Calibri" w:cs="Calibri"/>
          <w:color w:val="000000"/>
          <w:sz w:val="24"/>
          <w:szCs w:val="24"/>
          <w:highlight w:val="none"/>
        </w:rPr>
        <w:t xml:space="preserve">.1.3</w:t>
      </w:r>
      <w:r>
        <w:rPr>
          <w:rFonts w:hint="eastAsia" w:ascii="宋体" w:hAnsi="宋体" w:eastAsia="宋体" w:cs="宋体"/>
          <w:color w:val="000000"/>
          <w:sz w:val="24"/>
          <w:szCs w:val="24"/>
          <w:highlight w:val="none"/>
        </w:rPr>
        <w:t xml:space="preserve">政府采购异常低价审查：</w:t>
      </w:r>
      <w:r>
        <w:rPr>
          <w:highlight w:val="none"/>
        </w:rPr>
      </w:r>
      <w:r/>
    </w:p>
    <w:p>
      <w:pPr>
        <w:pStyle w:val="869"/>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（一）评审过程中出现下列情形之一的，评委会应当启动异常低价投标（响应）审查程序：</w:t>
      </w:r>
      <w:r>
        <w:rPr>
          <w:highlight w:val="none"/>
        </w:rPr>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color w:val="000000"/>
          <w:sz w:val="24"/>
          <w:szCs w:val="24"/>
          <w:highlight w:val="none"/>
        </w:rPr>
        <w:t xml:space="preserve">50%的，即投标(响应)报价&lt;全部通过符合性审查供应商投标(响应)报价平均值×50%；</w:t>
      </w:r>
      <w:r>
        <w:rPr>
          <w:rFonts w:hint="eastAsia" w:ascii="宋体" w:hAnsi="宋体" w:eastAsia="宋体" w:cs="宋体"/>
          <w:color w:val="000000"/>
          <w:sz w:val="24"/>
          <w:szCs w:val="24"/>
          <w:highlight w:val="none"/>
        </w:rPr>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869"/>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4.评委会基于专业判断，认为供应商报价过低，有可能影响产品质量或者不能诚信履约的其他情形。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Calibri" w:hAnsi="Calibri" w:cs="Calibri"/>
          <w:i w:val="0"/>
          <w:iCs w:val="0"/>
          <w:caps w:val="0"/>
          <w:color w:val="000000"/>
          <w:spacing w:val="0"/>
          <w:sz w:val="21"/>
          <w:szCs w:val="21"/>
          <w:highlight w:val="none"/>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i w:val="0"/>
          <w:iCs w:val="0"/>
          <w:caps w:val="0"/>
          <w:color w:val="000000"/>
          <w:spacing w:val="0"/>
          <w:sz w:val="21"/>
          <w:szCs w:val="21"/>
          <w:highlight w:val="none"/>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ascii="Calibri" w:hAnsi="Calibri" w:cs="Calibri"/>
          <w:i w:val="0"/>
          <w:iCs w:val="0"/>
          <w:caps w:val="0"/>
          <w:color w:val="000000"/>
          <w:spacing w:val="0"/>
          <w:sz w:val="21"/>
          <w:szCs w:val="21"/>
          <w:highlight w:val="none"/>
        </w:rPr>
      </w:r>
      <w:r/>
    </w:p>
    <w:p>
      <w:pPr>
        <w:pStyle w:val="841"/>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rPr>
          <w:rFonts w:ascii="Calibri" w:hAnsi="Calibri" w:cs="Calibri"/>
          <w:i w:val="0"/>
          <w:iCs w:val="0"/>
          <w:caps w:val="0"/>
          <w:color w:val="000000"/>
          <w:spacing w:val="0"/>
          <w:sz w:val="21"/>
          <w:szCs w:val="21"/>
          <w:highlight w:val="none"/>
        </w:rPr>
      </w:r>
      <w:r/>
    </w:p>
    <w:p>
      <w:pPr>
        <w:pStyle w:val="869"/>
        <w:ind w:left="0" w:firstLine="482"/>
        <w:jc w:val="both"/>
        <w:keepLines w:val="0"/>
        <w:keepNext w:val="0"/>
        <w:spacing w:before="0" w:beforeAutospacing="0" w:after="0" w:afterAutospacing="0" w:line="499"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投标人可在投标（响应）文件中</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highlight w:val="none"/>
        </w:rPr>
        <w:t xml:space="preserve">对投标（响应）价格作出解释，便于评审。</w:t>
      </w:r>
      <w:r>
        <w:rPr>
          <w:highlight w:val="none"/>
        </w:rPr>
      </w:r>
      <w:r/>
    </w:p>
    <w:p>
      <w:pPr>
        <w:pStyle w:val="841"/>
        <w:ind w:firstLine="480"/>
        <w:jc w:val="left"/>
        <w:spacing w:line="500" w:lineRule="exact"/>
        <w:rPr>
          <w:sz w:val="24"/>
          <w:szCs w:val="24"/>
          <w:highlight w:val="none"/>
        </w:rPr>
      </w:pPr>
      <w:r>
        <w:rPr>
          <w:rFonts w:ascii="Calibri" w:hAnsi="Calibri" w:eastAsia="宋体" w:cs="Calibri"/>
          <w:color w:val="000000"/>
          <w:sz w:val="24"/>
          <w:szCs w:val="24"/>
          <w:highlight w:val="none"/>
        </w:rPr>
        <w:t xml:space="preserve">2</w:t>
      </w:r>
      <w:r>
        <w:rPr>
          <w:rFonts w:hint="eastAsia" w:eastAsia="宋体" w:cs="Calibri"/>
          <w:color w:val="000000"/>
          <w:sz w:val="24"/>
          <w:szCs w:val="24"/>
          <w:highlight w:val="none"/>
          <w:lang w:val="en-US" w:eastAsia="zh-CN"/>
        </w:rPr>
        <w:t xml:space="preserve">7</w:t>
      </w:r>
      <w:r>
        <w:rPr>
          <w:rFonts w:ascii="Calibri" w:hAnsi="Calibri" w:eastAsia="宋体" w:cs="Calibri"/>
          <w:color w:val="000000"/>
          <w:sz w:val="24"/>
          <w:szCs w:val="24"/>
          <w:highlight w:val="none"/>
        </w:rPr>
        <w:t xml:space="preserve">.1.4未通过资格审查或符合性审查的投标人，将通过“苏采云”系统中告知其未通过的原因，评审结束后，将不再告知</w:t>
      </w:r>
      <w:r>
        <w:rPr>
          <w:rFonts w:hint="eastAsia"/>
          <w:sz w:val="24"/>
          <w:szCs w:val="24"/>
          <w:highlight w:val="none"/>
        </w:rPr>
        <w:t xml:space="preserve">。</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sz w:val="24"/>
          <w:szCs w:val="24"/>
          <w:highlight w:val="none"/>
        </w:rPr>
        <w:t xml:space="preserve">.2 </w:t>
      </w:r>
      <w:r>
        <w:rPr>
          <w:rFonts w:hint="eastAsia" w:cs="宋体"/>
          <w:sz w:val="24"/>
          <w:szCs w:val="24"/>
          <w:highlight w:val="none"/>
        </w:rPr>
        <w:t xml:space="preserve">所谓重大偏离</w:t>
      </w:r>
      <w:r>
        <w:rPr>
          <w:rFonts w:ascii="宋体" w:hAnsi="宋体"/>
          <w:sz w:val="24"/>
          <w:highlight w:val="none"/>
        </w:rPr>
        <w:t xml:space="preserve">是指</w:t>
      </w:r>
      <w:r>
        <w:rPr>
          <w:rFonts w:hint="eastAsia" w:cs="宋体"/>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sz w:val="24"/>
          <w:szCs w:val="24"/>
          <w:highlight w:val="none"/>
        </w:rPr>
        <w:t xml:space="preserve">.3如果投标文件实质上没有响应招标文件的要求，评委会将予以拒绝，投标人不得通过修改或撤销不符合要求的偏离而使其投标成为实质性响应的投标。</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sz w:val="24"/>
          <w:szCs w:val="24"/>
          <w:highlight w:val="none"/>
        </w:rPr>
        <w:t xml:space="preserve">.4 评委会将对确定为实质性响应的投标进行进一步审核，看其是否有计算上或累加上的算术错误，修正错误的原则如下：</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sz w:val="24"/>
          <w:szCs w:val="24"/>
          <w:highlight w:val="none"/>
        </w:rPr>
        <w:t xml:space="preserve">.5 评委会将按上述修正错误的方法调整投标文件中的投标报价，并通过“苏采云”系统告知投标人，调整后的价格对投标人具有约束力。如果投标人不接受修正后的价格，则其投标将被拒绝。</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7</w:t>
      </w:r>
      <w:r>
        <w:rPr>
          <w:rFonts w:hint="eastAsia"/>
          <w:sz w:val="24"/>
          <w:szCs w:val="24"/>
          <w:highlight w:val="none"/>
        </w:rPr>
        <w:t xml:space="preserve">.6</w:t>
      </w:r>
      <w:r>
        <w:rPr>
          <w:rFonts w:hint="eastAsia"/>
          <w:sz w:val="24"/>
          <w:szCs w:val="24"/>
          <w:highlight w:val="none"/>
        </w:rPr>
        <w:t xml:space="preserve">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8</w:t>
      </w:r>
      <w:r>
        <w:rPr>
          <w:rFonts w:hint="eastAsia"/>
          <w:sz w:val="28"/>
          <w:szCs w:val="28"/>
          <w:highlight w:val="none"/>
        </w:rPr>
        <w:t xml:space="preserve">、无效投标条款和废标条款</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8</w:t>
      </w:r>
      <w:r>
        <w:rPr>
          <w:rFonts w:hint="eastAsia"/>
          <w:sz w:val="24"/>
          <w:szCs w:val="24"/>
          <w:highlight w:val="none"/>
        </w:rPr>
        <w:t xml:space="preserve">.1 无效投标条款：</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（1）投标人未按照招标文件要求递交（上传）电子投标文件的。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（2）投标人在“苏采云”系统规定的时间内未成功解密电子投标文件的。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（3）投标人不具备招标文件中规定的资格要求的。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（5）投标人提交两个（含两个）以上不同的投标报价的。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（6）投标人的报价超过了采购预算或者最高限价的。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（10）投标人未通过符合性审查的。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8</w:t>
      </w:r>
      <w:r>
        <w:rPr>
          <w:rFonts w:hint="eastAsia"/>
          <w:sz w:val="24"/>
          <w:szCs w:val="24"/>
          <w:highlight w:val="none"/>
        </w:rPr>
        <w:t xml:space="preserve">.2 有下列情形之一的，视为投标人串通投标，投标无效：</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（3）不同投标人的投标文件载明的项目管理成员或者联系人员为同一人。</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（5）不同投标人的投标文件相互混装。</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8</w:t>
      </w:r>
      <w:r>
        <w:rPr>
          <w:rFonts w:hint="eastAsia"/>
          <w:sz w:val="24"/>
          <w:szCs w:val="24"/>
          <w:highlight w:val="none"/>
        </w:rPr>
        <w:t xml:space="preserve">.3 废标条款：</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（3）符合专业条件的供应商或者对招标文件作实质响应的供应商不足三家的。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（5）因重大变故，采购任务取消的。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8</w:t>
      </w:r>
      <w:r>
        <w:rPr>
          <w:rFonts w:hint="eastAsia"/>
          <w:sz w:val="24"/>
          <w:szCs w:val="24"/>
          <w:highlight w:val="none"/>
        </w:rPr>
        <w:t xml:space="preserve">.4 出现投标截止时间结束后参加投标的供应商或者在评标期间对招标文件做出实质响应的供应商不足三家情况的，按照政府采购有关规定执行。</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六、定标</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2</w:t>
      </w:r>
      <w:r>
        <w:rPr>
          <w:rFonts w:hint="eastAsia"/>
          <w:sz w:val="28"/>
          <w:szCs w:val="28"/>
          <w:highlight w:val="none"/>
          <w:lang w:val="en-US" w:eastAsia="zh-CN"/>
        </w:rPr>
        <w:t xml:space="preserve">9</w:t>
      </w:r>
      <w:r>
        <w:rPr>
          <w:rFonts w:hint="eastAsia"/>
          <w:sz w:val="28"/>
          <w:szCs w:val="28"/>
          <w:highlight w:val="none"/>
        </w:rPr>
        <w:t xml:space="preserve">、确定中标单位</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9</w:t>
      </w:r>
      <w:r>
        <w:rPr>
          <w:rFonts w:hint="eastAsia"/>
          <w:sz w:val="24"/>
          <w:szCs w:val="24"/>
          <w:highlight w:val="none"/>
        </w:rPr>
        <w:t xml:space="preserve">.1 中标候选人的选取原则和数量详见招标文件第五章规定。 </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9</w:t>
      </w:r>
      <w:r>
        <w:rPr>
          <w:rFonts w:hint="eastAsia"/>
          <w:sz w:val="24"/>
          <w:szCs w:val="24"/>
          <w:highlight w:val="none"/>
        </w:rPr>
        <w:t xml:space="preserve">.2 采购人应根据评委会推荐的中标候选人确定中标人。</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9</w:t>
      </w:r>
      <w:r>
        <w:rPr>
          <w:rFonts w:hint="eastAsia"/>
          <w:sz w:val="24"/>
          <w:szCs w:val="24"/>
          <w:highlight w:val="none"/>
        </w:rPr>
        <w:t xml:space="preserve">.3 交易中心将在江苏政府采购网发布中标公告，公告期限为1个工作日。</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9</w:t>
      </w:r>
      <w:r>
        <w:rPr>
          <w:rFonts w:hint="eastAsia"/>
          <w:sz w:val="24"/>
          <w:szCs w:val="24"/>
          <w:highlight w:val="none"/>
        </w:rPr>
        <w:t xml:space="preserve">.4 若有充分证据证明，中标人存在下列情形之一的，一经查实，将被取消中标资格：</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（1）提供虚假材料谋取中标、成交的。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（2）采取不正当手段诋毁、排挤其他供应商的。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（3）与采购人、其他供应商或者交易中心恶意串通的。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（4）向采购人、交易中心行贿或者提供其他不正当利益的。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（5）在招标采购过程中与采购人进行协商谈判的。</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（6）属于本招标文件规定的无效情形，但在评标过程中又未被评委会发现的。</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lang w:val="en-US" w:eastAsia="zh-CN"/>
        </w:rPr>
        <w:t xml:space="preserve">30</w:t>
      </w:r>
      <w:r>
        <w:rPr>
          <w:rFonts w:hint="eastAsia"/>
          <w:sz w:val="28"/>
          <w:szCs w:val="28"/>
          <w:highlight w:val="none"/>
        </w:rPr>
        <w:t xml:space="preserve">、中标通知书</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30</w:t>
      </w:r>
      <w:r>
        <w:rPr>
          <w:rFonts w:hint="eastAsia"/>
          <w:sz w:val="24"/>
          <w:szCs w:val="24"/>
          <w:highlight w:val="none"/>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30</w:t>
      </w:r>
      <w:r>
        <w:rPr>
          <w:rFonts w:hint="eastAsia"/>
          <w:sz w:val="24"/>
          <w:szCs w:val="24"/>
          <w:highlight w:val="none"/>
        </w:rPr>
        <w:t xml:space="preserve">.2 中标通知书将作为政府采购合同的一个组成部分。对采购人和中标人均具有法律效力。中标通知书发出后，采购人改变中标结果的，或者中标人放弃中标项目的，应当依法承担法律责任。</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七、授予合同</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1</w:t>
      </w:r>
      <w:r>
        <w:rPr>
          <w:rFonts w:hint="eastAsia"/>
          <w:sz w:val="28"/>
          <w:szCs w:val="28"/>
          <w:highlight w:val="none"/>
        </w:rPr>
        <w:t xml:space="preserve">、履约保证金</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本项目</w:t>
      </w:r>
      <w:r>
        <w:rPr>
          <w:rFonts w:hint="eastAsia"/>
          <w:sz w:val="24"/>
          <w:szCs w:val="24"/>
          <w:highlight w:val="none"/>
          <w:lang w:val="en-US" w:eastAsia="zh-CN"/>
        </w:rPr>
        <w:t xml:space="preserve">不收取</w:t>
      </w:r>
      <w:r>
        <w:rPr>
          <w:rFonts w:hint="eastAsia"/>
          <w:sz w:val="24"/>
          <w:szCs w:val="24"/>
          <w:highlight w:val="none"/>
        </w:rPr>
        <w:t xml:space="preserve">履约保证金。</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2</w:t>
      </w:r>
      <w:r>
        <w:rPr>
          <w:rFonts w:hint="eastAsia"/>
          <w:sz w:val="28"/>
          <w:szCs w:val="28"/>
          <w:highlight w:val="none"/>
        </w:rPr>
        <w:t xml:space="preserve">、签订合同</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2</w:t>
      </w:r>
      <w:r>
        <w:rPr>
          <w:rFonts w:hint="eastAsia"/>
          <w:sz w:val="24"/>
          <w:szCs w:val="24"/>
          <w:highlight w:val="none"/>
        </w:rPr>
        <w:t xml:space="preserve">.1 中标人应当在中标通知书发出之日起三十日内，按照招标文件和中标人投标文件的规定，与采购人签订政府采购合同。</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2</w:t>
      </w:r>
      <w:r>
        <w:rPr>
          <w:rFonts w:hint="eastAsia"/>
          <w:sz w:val="24"/>
          <w:szCs w:val="24"/>
          <w:highlight w:val="none"/>
        </w:rPr>
        <w:t xml:space="preserve">.2 招标文件、中标人的投标文件及招标过程中有关澄清、承诺等文件均应作为合同附件。</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2</w:t>
      </w:r>
      <w:r>
        <w:rPr>
          <w:rFonts w:hint="eastAsia"/>
          <w:sz w:val="24"/>
          <w:szCs w:val="24"/>
          <w:highlight w:val="none"/>
        </w:rPr>
        <w:t xml:space="preserve">.3 签订合同后，中标人不得将合同标的转包。未经采购人同意，中标人也不得采用分包的形式履行合同，否则采购人有权终止合同。转包或分包造成采购人损失的，中标人应承担相应赔偿责任。</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3</w:t>
      </w:r>
      <w:r>
        <w:rPr>
          <w:rFonts w:hint="eastAsia"/>
          <w:sz w:val="28"/>
          <w:szCs w:val="28"/>
          <w:highlight w:val="none"/>
        </w:rPr>
        <w:t xml:space="preserve">、合同标的的追加</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3</w:t>
      </w:r>
      <w:r>
        <w:rPr>
          <w:rFonts w:hint="eastAsia"/>
          <w:sz w:val="24"/>
          <w:szCs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4</w:t>
      </w:r>
      <w:r>
        <w:rPr>
          <w:rFonts w:hint="eastAsia"/>
          <w:sz w:val="28"/>
          <w:szCs w:val="28"/>
          <w:highlight w:val="none"/>
        </w:rPr>
        <w:t xml:space="preserve">、政府采购履约资金扶持政策</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4</w:t>
      </w:r>
      <w:r>
        <w:rPr>
          <w:rFonts w:hint="eastAsia"/>
          <w:sz w:val="24"/>
          <w:szCs w:val="24"/>
          <w:highlight w:val="none"/>
        </w:rPr>
        <w:t xml:space="preserve">.1 中标人可凭政府采购合同办理融资贷款，详情请见江苏政府采购网“政采贷”专栏。</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八、询问与质疑</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5</w:t>
      </w:r>
      <w:r>
        <w:rPr>
          <w:rFonts w:hint="eastAsia"/>
          <w:sz w:val="28"/>
          <w:szCs w:val="28"/>
          <w:highlight w:val="none"/>
        </w:rPr>
        <w:t xml:space="preserve">、询问</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5</w:t>
      </w:r>
      <w:r>
        <w:rPr>
          <w:rFonts w:hint="eastAsia"/>
          <w:sz w:val="24"/>
          <w:szCs w:val="24"/>
          <w:highlight w:val="none"/>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6</w:t>
      </w:r>
      <w:r>
        <w:rPr>
          <w:rFonts w:hint="eastAsia"/>
          <w:sz w:val="28"/>
          <w:szCs w:val="28"/>
          <w:highlight w:val="none"/>
        </w:rPr>
        <w:t xml:space="preserve">、质疑提出</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6</w:t>
      </w:r>
      <w:r>
        <w:rPr>
          <w:rFonts w:hint="eastAsia"/>
          <w:sz w:val="24"/>
          <w:szCs w:val="24"/>
          <w:highlight w:val="none"/>
        </w:rPr>
        <w:t xml:space="preserve">.1 提出质疑的供应商应当是参与所质疑项目采购活动的供应商。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6</w:t>
      </w:r>
      <w:r>
        <w:rPr>
          <w:rFonts w:hint="eastAsia"/>
          <w:sz w:val="24"/>
          <w:szCs w:val="24"/>
          <w:highlight w:val="none"/>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6</w:t>
      </w:r>
      <w:r>
        <w:rPr>
          <w:rFonts w:hint="eastAsia"/>
          <w:sz w:val="24"/>
          <w:szCs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6</w:t>
      </w:r>
      <w:r>
        <w:rPr>
          <w:rFonts w:hint="eastAsia"/>
          <w:sz w:val="24"/>
          <w:szCs w:val="24"/>
          <w:highlight w:val="none"/>
        </w:rPr>
        <w:t xml:space="preserve">.4 质疑函的接收方式为供应商书面原件提交。联系部门、联系电话和通讯地址详见招标文件第一章。质疑实行实名制，不得进行虚假、恶意质疑。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6</w:t>
      </w:r>
      <w:r>
        <w:rPr>
          <w:rFonts w:hint="eastAsia"/>
          <w:sz w:val="24"/>
          <w:szCs w:val="24"/>
          <w:highlight w:val="none"/>
        </w:rPr>
        <w:t xml:space="preserve">.5 质疑函应当使用范本，详见招标文件第六章。供应商提出质疑应当提交质疑函和必要的证明材料，应当包括下列内容：</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（1）供应商的姓名或者名称、地址、邮编、联系人及联系电话；</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（2）质疑项目的名称、编号；</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（4）事实依据；</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（5）必要的法律依据；</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（6）提出质疑的日期；</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（7）必要的证明材料；</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sz w:val="24"/>
          <w:szCs w:val="24"/>
          <w:highlight w:val="none"/>
        </w:rPr>
      </w:r>
      <w:r/>
    </w:p>
    <w:p>
      <w:pPr>
        <w:pStyle w:val="844"/>
        <w:ind w:firstLine="562"/>
        <w:jc w:val="left"/>
        <w:spacing w:before="0" w:after="0" w:line="360" w:lineRule="auto"/>
        <w:rPr>
          <w:sz w:val="24"/>
          <w:szCs w:val="24"/>
          <w:highlight w:val="none"/>
        </w:rPr>
      </w:pPr>
      <w:r>
        <w:rPr>
          <w:rFonts w:hint="eastAsia"/>
          <w:sz w:val="28"/>
          <w:szCs w:val="28"/>
          <w:highlight w:val="none"/>
        </w:rPr>
        <w:t xml:space="preserve">3</w:t>
      </w:r>
      <w:r>
        <w:rPr>
          <w:rFonts w:hint="eastAsia"/>
          <w:sz w:val="28"/>
          <w:szCs w:val="28"/>
          <w:highlight w:val="none"/>
          <w:lang w:val="en-US" w:eastAsia="zh-CN"/>
        </w:rPr>
        <w:t xml:space="preserve">7</w:t>
      </w:r>
      <w:r>
        <w:rPr>
          <w:rFonts w:hint="eastAsia"/>
          <w:sz w:val="28"/>
          <w:szCs w:val="28"/>
          <w:highlight w:val="none"/>
        </w:rPr>
        <w:t xml:space="preserve">、质疑函的受理和答复</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highlight w:val="none"/>
        </w:rPr>
        <w:t xml:space="preserve">。</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.4 以下情形的质疑依法不予受理：</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（2）超出政府采购法定期限的质疑。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（4）未参与采购活动或在采购活动中自身权益未受到损害的供应商提出的质疑。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（5）供应商组成联合体，联合体中任何一方或多方未按要求签字（盖章）、加盖公章的质疑。</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.5 采购人、交易中心依法受理的质疑，将按照政府采购有关规定，在法定期限内作出答复。</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.6 因质疑供应商所留联系方式无效，或者无故不接收，导致质疑答复结果无法送达的，视为质疑供应商主动放弃知晓质疑答复结果的权利。</w:t>
      </w:r>
      <w:r>
        <w:rPr>
          <w:sz w:val="24"/>
          <w:szCs w:val="24"/>
          <w:highlight w:val="none"/>
        </w:rPr>
      </w:r>
      <w:r/>
    </w:p>
    <w:p>
      <w:pPr>
        <w:pStyle w:val="843"/>
        <w:spacing w:before="0" w:after="0" w:line="360" w:lineRule="auto"/>
        <w:rPr>
          <w:rFonts w:ascii="黑体" w:hAnsi="黑体" w:eastAsia="黑体"/>
          <w:b w:val="0"/>
          <w:highlight w:val="none"/>
        </w:rPr>
      </w:pPr>
      <w:r>
        <w:rPr>
          <w:rFonts w:hint="eastAsia" w:ascii="黑体" w:hAnsi="黑体" w:eastAsia="黑体"/>
          <w:b w:val="0"/>
          <w:highlight w:val="none"/>
        </w:rPr>
        <w:t xml:space="preserve">九、政府采购政策功能</w:t>
      </w:r>
      <w:r>
        <w:rPr>
          <w:rFonts w:ascii="黑体" w:hAnsi="黑体" w:eastAsia="黑体"/>
          <w:b w:val="0"/>
          <w:highlight w:val="none"/>
        </w:rPr>
      </w:r>
      <w:r/>
    </w:p>
    <w:p>
      <w:pPr>
        <w:pStyle w:val="844"/>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8</w:t>
      </w:r>
      <w:r>
        <w:rPr>
          <w:rFonts w:hint="eastAsia"/>
          <w:sz w:val="28"/>
          <w:szCs w:val="28"/>
          <w:highlight w:val="none"/>
        </w:rPr>
        <w:t xml:space="preserve">、促进中小企业发展</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highlight w:val="none"/>
        </w:rPr>
      </w:r>
      <w:r/>
    </w:p>
    <w:p>
      <w:pPr>
        <w:pStyle w:val="841"/>
        <w:ind w:firstLine="480"/>
        <w:jc w:val="left"/>
        <w:spacing w:line="500" w:lineRule="exact"/>
        <w:rPr>
          <w:rFonts w:hint="eastAsia"/>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.2 投标人提供的货物全部由小型企业、微型企业、残疾人福利性单位、监狱企业制造的，对其报价给予</w:t>
      </w:r>
      <w:r>
        <w:rPr>
          <w:rFonts w:hint="eastAsia"/>
          <w:b/>
          <w:bCs/>
          <w:sz w:val="24"/>
          <w:szCs w:val="24"/>
          <w:highlight w:val="none"/>
        </w:rPr>
        <w:t xml:space="preserve">10%</w:t>
      </w:r>
      <w:r>
        <w:rPr>
          <w:rFonts w:hint="eastAsia"/>
          <w:sz w:val="24"/>
          <w:szCs w:val="24"/>
          <w:highlight w:val="none"/>
        </w:rPr>
        <w:t xml:space="preserve">的扣除，用扣除后的价格参与评审。提供的货物既有小微型企业制造，也有大中型企业制造的，不享受该扶持政策。</w:t>
      </w:r>
      <w:r>
        <w:rPr>
          <w:rFonts w:hint="eastAsia"/>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.3 参加本项目政府采购活动的供应商享受价格评审优惠的应当提供的材料： </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（1）投标人提供的货物全部由小型企业、微型企业制造的，提供《中小企业声明函》（第六章 投标文件格式）。</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.4 残疾人福利单位、监狱企业属于小型、微型企业的，不重复享受政策。</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8</w:t>
      </w:r>
      <w:r>
        <w:rPr>
          <w:rFonts w:hint="eastAsia"/>
          <w:sz w:val="24"/>
          <w:szCs w:val="24"/>
          <w:highlight w:val="none"/>
        </w:rPr>
        <w:t xml:space="preserve">.5 享受扶持政策获得政府采购合同的，小微型企业不得将合同分包给大中型企业，中型企业不得将合同分包给大型企业。</w:t>
      </w:r>
      <w:r>
        <w:rPr>
          <w:sz w:val="24"/>
          <w:szCs w:val="24"/>
          <w:highlight w:val="none"/>
        </w:rPr>
      </w:r>
      <w:r/>
    </w:p>
    <w:p>
      <w:pPr>
        <w:pStyle w:val="841"/>
        <w:ind w:firstLine="482"/>
        <w:jc w:val="both"/>
        <w:spacing w:line="500" w:lineRule="exact"/>
        <w:rPr>
          <w:rFonts w:hint="eastAsia" w:eastAsia="宋体" w:cs="Times New Roman"/>
          <w:b/>
          <w:bCs/>
          <w:sz w:val="24"/>
          <w:szCs w:val="24"/>
          <w:highlight w:val="none"/>
        </w:rPr>
      </w:pPr>
      <w:r>
        <w:rPr>
          <w:rFonts w:hint="eastAsia" w:eastAsia="宋体" w:cs="Times New Roman"/>
          <w:b/>
          <w:bCs/>
          <w:sz w:val="24"/>
          <w:szCs w:val="24"/>
          <w:highlight w:val="none"/>
          <w:lang w:val="en-US" w:eastAsia="zh-CN"/>
        </w:rPr>
        <w:t xml:space="preserve">39、</w:t>
      </w:r>
      <w:r>
        <w:rPr>
          <w:rFonts w:hint="eastAsia" w:eastAsia="宋体" w:cs="Times New Roman"/>
          <w:b/>
          <w:bCs/>
          <w:sz w:val="24"/>
          <w:szCs w:val="24"/>
          <w:highlight w:val="none"/>
        </w:rPr>
        <w:t xml:space="preserve">采购本国产品的支持政策</w:t>
      </w:r>
      <w:r>
        <w:rPr>
          <w:rFonts w:hint="eastAsia" w:eastAsia="宋体" w:cs="Times New Roman"/>
          <w:b/>
          <w:bCs/>
          <w:sz w:val="24"/>
          <w:szCs w:val="24"/>
          <w:highlight w:val="none"/>
        </w:rPr>
      </w:r>
      <w:r/>
    </w:p>
    <w:p>
      <w:pPr>
        <w:pStyle w:val="841"/>
        <w:ind w:firstLine="482"/>
        <w:jc w:val="both"/>
        <w:spacing w:line="50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 xml:space="preserve">39</w:t>
      </w:r>
      <w:r>
        <w:rPr>
          <w:rFonts w:hint="eastAsia" w:eastAsia="宋体" w:cs="Times New Roman"/>
          <w:b/>
          <w:bCs/>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eastAsia="宋体" w:cs="Times New Roman"/>
          <w:b/>
          <w:bCs/>
          <w:sz w:val="24"/>
          <w:szCs w:val="24"/>
          <w:highlight w:val="none"/>
          <w:lang w:val="en-US" w:eastAsia="zh-CN"/>
        </w:rPr>
      </w:r>
      <w:r/>
    </w:p>
    <w:p>
      <w:pPr>
        <w:pStyle w:val="841"/>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bCs/>
          <w:sz w:val="24"/>
          <w:szCs w:val="24"/>
          <w:highlight w:val="none"/>
          <w:lang w:val="en-US" w:eastAsia="zh-CN"/>
        </w:rPr>
        <w:t xml:space="preserve">十四 </w:t>
      </w:r>
      <w:r>
        <w:rPr>
          <w:rFonts w:hint="eastAsia" w:ascii="宋体" w:hAnsi="宋体" w:eastAsia="宋体" w:cs="宋体"/>
          <w:b/>
          <w:bCs/>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sz w:val="24"/>
          <w:szCs w:val="24"/>
          <w:highlight w:val="none"/>
        </w:rPr>
      </w:r>
      <w:r/>
    </w:p>
    <w:p>
      <w:pPr>
        <w:pStyle w:val="841"/>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b/>
          <w:bCs/>
          <w:sz w:val="24"/>
          <w:szCs w:val="24"/>
          <w:highlight w:val="none"/>
        </w:rPr>
      </w:r>
      <w:r/>
    </w:p>
    <w:p>
      <w:pPr>
        <w:pStyle w:val="841"/>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sz w:val="24"/>
          <w:szCs w:val="24"/>
          <w:highlight w:val="none"/>
        </w:rPr>
      </w:r>
      <w:r/>
    </w:p>
    <w:p>
      <w:pPr>
        <w:pStyle w:val="844"/>
        <w:ind w:firstLine="482"/>
        <w:jc w:val="both"/>
        <w:spacing w:before="0" w:after="0" w:line="360" w:lineRule="auto"/>
        <w:rPr>
          <w:sz w:val="28"/>
          <w:szCs w:val="28"/>
          <w:highlight w:val="none"/>
        </w:rPr>
      </w:pPr>
      <w:r>
        <w:rPr>
          <w:rFonts w:hint="eastAsia" w:ascii="宋体" w:hAnsi="宋体" w:eastAsia="宋体" w:cs="宋体"/>
          <w:b/>
          <w:bCs/>
          <w:sz w:val="24"/>
          <w:szCs w:val="24"/>
          <w:highlight w:val="none"/>
          <w:lang w:val="en-US" w:eastAsia="zh-CN"/>
        </w:rPr>
        <w:t xml:space="preserve">39.5政府采购中的本国产品标准及其他未尽事宜详见《国务院办公厅关于在政府采购中实施本国产品标准及相关政策的通知》（国办发〔2025〕34号）。</w:t>
      </w:r>
      <w:r>
        <w:rPr>
          <w:rFonts w:hint="eastAsia" w:eastAsia="宋体"/>
          <w:sz w:val="28"/>
          <w:szCs w:val="28"/>
          <w:highlight w:val="none"/>
          <w:lang w:val="en-US" w:eastAsia="zh-CN"/>
        </w:rPr>
        <w:t xml:space="preserve">40</w:t>
      </w:r>
      <w:r>
        <w:rPr>
          <w:rFonts w:hint="eastAsia"/>
          <w:sz w:val="28"/>
          <w:szCs w:val="28"/>
          <w:highlight w:val="none"/>
        </w:rPr>
        <w:t xml:space="preserve">、支持绿色发展</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40</w:t>
      </w:r>
      <w:r>
        <w:rPr>
          <w:rFonts w:hint="eastAsia"/>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40</w:t>
      </w:r>
      <w:r>
        <w:rPr>
          <w:rFonts w:hint="eastAsia"/>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40</w:t>
      </w:r>
      <w:r>
        <w:rPr>
          <w:rFonts w:hint="eastAsia"/>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highlight w:val="none"/>
        </w:rPr>
      </w:r>
      <w:r/>
    </w:p>
    <w:p>
      <w:pPr>
        <w:pStyle w:val="844"/>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rPr>
          <w:sz w:val="28"/>
          <w:szCs w:val="28"/>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highlight w:val="none"/>
        </w:rPr>
      </w:r>
      <w:r/>
    </w:p>
    <w:p>
      <w:pPr>
        <w:pStyle w:val="841"/>
        <w:jc w:val="left"/>
        <w:widowControl/>
        <w:rPr>
          <w:sz w:val="24"/>
          <w:szCs w:val="24"/>
          <w:highlight w:val="none"/>
        </w:rPr>
      </w:pPr>
      <w:r>
        <w:rPr>
          <w:sz w:val="24"/>
          <w:szCs w:val="24"/>
          <w:highlight w:val="none"/>
        </w:rPr>
        <w:br w:type="page" w:clear="all"/>
      </w:r>
      <w:r>
        <w:rPr>
          <w:sz w:val="24"/>
          <w:szCs w:val="24"/>
          <w:highlight w:val="none"/>
        </w:rPr>
      </w:r>
      <w:r/>
    </w:p>
    <w:p>
      <w:pPr>
        <w:pStyle w:val="842"/>
        <w:jc w:val="center"/>
        <w:spacing w:before="156" w:after="156" w:line="360" w:lineRule="auto"/>
        <w:rPr>
          <w:rFonts w:ascii="黑体" w:hAnsi="黑体" w:eastAsia="黑体"/>
          <w:b w:val="0"/>
          <w:highlight w:val="none"/>
        </w:rPr>
      </w:pPr>
      <w:r/>
      <w:bookmarkStart w:id="2" w:name="_Toc165205796"/>
      <w:r>
        <w:rPr>
          <w:rFonts w:hint="eastAsia" w:ascii="黑体" w:hAnsi="黑体" w:eastAsia="黑体"/>
          <w:b w:val="0"/>
          <w:highlight w:val="none"/>
        </w:rPr>
        <w:t xml:space="preserve">第三章  合同文本</w:t>
      </w:r>
      <w:bookmarkEnd w:id="2"/>
      <w:r>
        <w:rPr>
          <w:rFonts w:ascii="黑体" w:hAnsi="黑体" w:eastAsia="黑体"/>
          <w:b w:val="0"/>
          <w:highlight w:val="none"/>
        </w:rPr>
      </w:r>
      <w:r/>
    </w:p>
    <w:p>
      <w:pPr>
        <w:pStyle w:val="854"/>
        <w:jc w:val="center"/>
        <w:spacing w:after="0"/>
        <w:rPr>
          <w:rFonts w:ascii="宋体" w:hAnsi="宋体" w:cs="宋体"/>
          <w:b/>
          <w:bCs/>
          <w:spacing w:val="-20"/>
          <w:sz w:val="48"/>
          <w:szCs w:val="48"/>
          <w:highlight w:val="none"/>
        </w:rPr>
      </w:pPr>
      <w:r/>
      <w:bookmarkStart w:id="3" w:name="_Toc3995"/>
      <w:r>
        <w:rPr>
          <w:rFonts w:ascii="宋体" w:hAnsi="宋体" w:cs="宋体"/>
          <w:b/>
          <w:bCs/>
          <w:spacing w:val="-20"/>
          <w:sz w:val="48"/>
          <w:szCs w:val="48"/>
          <w:highlight w:val="none"/>
        </w:rPr>
      </w:r>
      <w:r/>
    </w:p>
    <w:p>
      <w:pPr>
        <w:pStyle w:val="85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5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54"/>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54"/>
        <w:jc w:val="center"/>
        <w:spacing w:after="0"/>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连云港市政府采购货物买卖合同</w:t>
      </w:r>
      <w:r>
        <w:rPr>
          <w:rFonts w:ascii="宋体" w:hAnsi="宋体" w:cs="宋体"/>
          <w:b/>
          <w:bCs/>
          <w:spacing w:val="-20"/>
          <w:sz w:val="48"/>
          <w:szCs w:val="48"/>
          <w:highlight w:val="none"/>
        </w:rPr>
      </w:r>
      <w:r/>
    </w:p>
    <w:p>
      <w:pPr>
        <w:pStyle w:val="841"/>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41"/>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41"/>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841"/>
        <w:ind w:left="420"/>
        <w:spacing w:line="360" w:lineRule="auto"/>
        <w:rPr>
          <w:sz w:val="32"/>
          <w:szCs w:val="32"/>
          <w:highlight w:val="none"/>
        </w:rPr>
      </w:pPr>
      <w:r>
        <w:rPr>
          <w:rFonts w:hint="eastAsia" w:ascii="宋体" w:hAnsi="宋体" w:cs="宋体"/>
          <w:sz w:val="32"/>
          <w:szCs w:val="32"/>
          <w:highlight w:val="none"/>
        </w:rPr>
        <w:t xml:space="preserve">项目名称：</w:t>
      </w:r>
      <w:r>
        <w:rPr>
          <w:sz w:val="32"/>
          <w:szCs w:val="32"/>
          <w:highlight w:val="none"/>
        </w:rPr>
      </w:r>
      <w:r/>
    </w:p>
    <w:p>
      <w:pPr>
        <w:pStyle w:val="841"/>
        <w:ind w:left="420"/>
        <w:spacing w:line="360" w:lineRule="auto"/>
        <w:rPr>
          <w:sz w:val="32"/>
          <w:szCs w:val="32"/>
          <w:highlight w:val="none"/>
          <w:u w:val="single"/>
        </w:rPr>
      </w:pPr>
      <w:r>
        <w:rPr>
          <w:rFonts w:hint="eastAsia"/>
          <w:sz w:val="32"/>
          <w:szCs w:val="32"/>
          <w:highlight w:val="none"/>
        </w:rPr>
        <w:t xml:space="preserve">合同编号：</w:t>
      </w:r>
      <w:r>
        <w:rPr>
          <w:sz w:val="32"/>
          <w:szCs w:val="32"/>
          <w:highlight w:val="none"/>
          <w:u w:val="single"/>
        </w:rPr>
      </w:r>
      <w:r/>
    </w:p>
    <w:p>
      <w:pPr>
        <w:pStyle w:val="841"/>
        <w:ind w:left="420"/>
        <w:spacing w:line="360" w:lineRule="auto"/>
        <w:rPr>
          <w:sz w:val="32"/>
          <w:szCs w:val="32"/>
          <w:highlight w:val="none"/>
        </w:rPr>
      </w:pPr>
      <w:r>
        <w:rPr>
          <w:rFonts w:hint="eastAsia"/>
          <w:sz w:val="32"/>
          <w:szCs w:val="32"/>
          <w:highlight w:val="none"/>
        </w:rPr>
        <w:t xml:space="preserve">甲    方：</w:t>
      </w:r>
      <w:r>
        <w:rPr>
          <w:sz w:val="32"/>
          <w:szCs w:val="32"/>
          <w:highlight w:val="none"/>
        </w:rPr>
      </w:r>
      <w:r/>
    </w:p>
    <w:p>
      <w:pPr>
        <w:pStyle w:val="841"/>
        <w:ind w:left="420"/>
        <w:spacing w:line="360" w:lineRule="auto"/>
        <w:rPr>
          <w:sz w:val="32"/>
          <w:szCs w:val="32"/>
          <w:highlight w:val="none"/>
          <w:u w:val="single"/>
        </w:rPr>
      </w:pPr>
      <w:r>
        <w:rPr>
          <w:rFonts w:hint="eastAsia"/>
          <w:sz w:val="32"/>
          <w:szCs w:val="32"/>
          <w:highlight w:val="none"/>
        </w:rPr>
        <w:t xml:space="preserve">乙    方：</w:t>
      </w:r>
      <w:r>
        <w:rPr>
          <w:sz w:val="32"/>
          <w:szCs w:val="32"/>
          <w:highlight w:val="none"/>
          <w:u w:val="single"/>
        </w:rPr>
      </w:r>
      <w:r/>
    </w:p>
    <w:p>
      <w:pPr>
        <w:pStyle w:val="841"/>
        <w:ind w:left="420"/>
        <w:spacing w:line="360" w:lineRule="auto"/>
        <w:rPr>
          <w:sz w:val="32"/>
          <w:szCs w:val="32"/>
          <w:highlight w:val="none"/>
        </w:rPr>
      </w:pPr>
      <w:r>
        <w:rPr>
          <w:rFonts w:hint="eastAsia"/>
          <w:sz w:val="32"/>
          <w:szCs w:val="32"/>
          <w:highlight w:val="none"/>
        </w:rPr>
        <w:t xml:space="preserve">签订时间：</w:t>
      </w:r>
      <w:r>
        <w:rPr>
          <w:sz w:val="32"/>
          <w:szCs w:val="32"/>
          <w:highlight w:val="none"/>
        </w:rPr>
      </w:r>
      <w:r/>
    </w:p>
    <w:p>
      <w:pPr>
        <w:pStyle w:val="841"/>
        <w:jc w:val="left"/>
        <w:widowControl/>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841"/>
        <w:jc w:val="center"/>
        <w:rPr>
          <w:rFonts w:ascii="黑体" w:hAnsi="黑体" w:eastAsia="黑体"/>
          <w:sz w:val="44"/>
          <w:szCs w:val="44"/>
          <w:highlight w:val="none"/>
        </w:rPr>
      </w:pPr>
      <w:r>
        <w:rPr>
          <w:rFonts w:hint="eastAsia" w:ascii="黑体" w:hAnsi="黑体" w:eastAsia="黑体"/>
          <w:sz w:val="44"/>
          <w:szCs w:val="44"/>
          <w:highlight w:val="none"/>
        </w:rPr>
        <w:t xml:space="preserve">使用说明</w:t>
      </w:r>
      <w:r>
        <w:rPr>
          <w:rFonts w:ascii="黑体" w:hAnsi="黑体" w:eastAsia="黑体"/>
          <w:sz w:val="44"/>
          <w:szCs w:val="44"/>
          <w:highlight w:val="none"/>
        </w:rPr>
      </w:r>
      <w:r/>
    </w:p>
    <w:p>
      <w:pPr>
        <w:pStyle w:val="841"/>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rPr>
          <w:rFonts w:ascii="仿宋" w:hAnsi="仿宋" w:eastAsia="仿宋" w:cs="仿宋_GB2312"/>
          <w:sz w:val="32"/>
          <w:szCs w:val="32"/>
          <w:highlight w:val="none"/>
        </w:rPr>
      </w:r>
      <w:r/>
    </w:p>
    <w:p>
      <w:pPr>
        <w:pStyle w:val="841"/>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841"/>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highlight w:val="none"/>
        </w:rPr>
      </w:r>
      <w:r/>
    </w:p>
    <w:p>
      <w:pPr>
        <w:pStyle w:val="841"/>
        <w:jc w:val="left"/>
        <w:widowControl/>
        <w:rPr>
          <w:rFonts w:ascii="黑体" w:hAnsi="黑体" w:eastAsia="黑体"/>
          <w:sz w:val="28"/>
          <w:szCs w:val="28"/>
          <w:highlight w:val="none"/>
        </w:rPr>
      </w:pPr>
      <w:r/>
      <w:bookmarkEnd w:id="3"/>
      <w:r/>
      <w:bookmarkStart w:id="4" w:name="_Toc22209"/>
      <w:r>
        <w:rPr>
          <w:rFonts w:ascii="黑体" w:hAnsi="黑体" w:eastAsia="黑体"/>
          <w:b/>
          <w:bCs/>
          <w:sz w:val="28"/>
          <w:szCs w:val="28"/>
          <w:highlight w:val="none"/>
        </w:rPr>
        <w:br w:type="page" w:clear="all"/>
      </w:r>
      <w:r>
        <w:rPr>
          <w:rFonts w:ascii="黑体" w:hAnsi="黑体" w:eastAsia="黑体"/>
          <w:sz w:val="28"/>
          <w:szCs w:val="28"/>
          <w:highlight w:val="none"/>
        </w:rPr>
      </w:r>
      <w:r/>
    </w:p>
    <w:p>
      <w:pPr>
        <w:pStyle w:val="843"/>
        <w:jc w:val="center"/>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Pr>
          <w:rFonts w:ascii="黑体" w:hAnsi="华文中宋" w:eastAsia="黑体"/>
          <w:b w:val="0"/>
          <w:bCs w:val="0"/>
          <w:sz w:val="28"/>
          <w:szCs w:val="28"/>
          <w:highlight w:val="none"/>
        </w:rPr>
      </w:r>
      <w:r/>
    </w:p>
    <w:p>
      <w:pPr>
        <w:pStyle w:val="841"/>
        <w:spacing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甲方（全称）：（采购人、受采购人委托签订合同的单位或采购文件约定的合同甲方）</w:t>
      </w:r>
      <w:r>
        <w:rPr>
          <w:rFonts w:ascii="宋体" w:hAnsi="宋体"/>
          <w:szCs w:val="21"/>
          <w:highlight w:val="none"/>
        </w:rPr>
      </w:r>
      <w:r/>
    </w:p>
    <w:p>
      <w:pPr>
        <w:pStyle w:val="841"/>
        <w:spacing w:line="400" w:lineRule="exact"/>
        <w:rPr>
          <w:rFonts w:ascii="宋体" w:hAnsi="宋体"/>
          <w:szCs w:val="21"/>
          <w:highlight w:val="none"/>
        </w:rPr>
      </w:pPr>
      <w:r>
        <w:rPr>
          <w:rFonts w:hint="eastAsia" w:ascii="宋体" w:hAnsi="宋体"/>
          <w:szCs w:val="21"/>
          <w:highlight w:val="none"/>
        </w:rPr>
        <w:t xml:space="preserve">乙方1（全称）：（供应商）</w:t>
      </w:r>
      <w:r>
        <w:rPr>
          <w:rFonts w:ascii="宋体" w:hAnsi="宋体"/>
          <w:szCs w:val="21"/>
          <w:highlight w:val="none"/>
        </w:rPr>
      </w:r>
      <w:r/>
    </w:p>
    <w:p>
      <w:pPr>
        <w:pStyle w:val="841"/>
        <w:spacing w:line="400" w:lineRule="exact"/>
        <w:rPr>
          <w:rFonts w:ascii="宋体" w:hAnsi="宋体"/>
          <w:szCs w:val="21"/>
          <w:highlight w:val="none"/>
        </w:rPr>
      </w:pPr>
      <w:r>
        <w:rPr>
          <w:rFonts w:hint="eastAsia" w:ascii="宋体" w:hAnsi="宋体"/>
          <w:szCs w:val="21"/>
          <w:highlight w:val="none"/>
        </w:rPr>
        <w:t xml:space="preserve">乙方2（全称）：（联合体成员供应商或其他合同主体）（如有）</w:t>
      </w:r>
      <w:r>
        <w:rPr>
          <w:rFonts w:ascii="宋体" w:hAnsi="宋体"/>
          <w:szCs w:val="21"/>
          <w:highlight w:val="none"/>
        </w:rPr>
      </w:r>
      <w:r/>
    </w:p>
    <w:p>
      <w:pPr>
        <w:pStyle w:val="841"/>
        <w:spacing w:line="400" w:lineRule="exact"/>
        <w:rPr>
          <w:rFonts w:ascii="宋体" w:hAnsi="宋体"/>
          <w:szCs w:val="21"/>
          <w:highlight w:val="none"/>
        </w:rPr>
      </w:pPr>
      <w:r>
        <w:rPr>
          <w:rFonts w:hint="eastAsia" w:ascii="宋体" w:hAnsi="宋体"/>
          <w:highlight w:val="none"/>
        </w:rPr>
        <w:t xml:space="preserve">乙方</w:t>
      </w:r>
      <w:r>
        <w:rPr>
          <w:rFonts w:hint="eastAsia" w:ascii="宋体" w:hAnsi="宋体"/>
          <w:szCs w:val="21"/>
          <w:highlight w:val="none"/>
        </w:rPr>
        <w:t xml:space="preserve">3</w:t>
      </w:r>
      <w:r>
        <w:rPr>
          <w:rFonts w:hint="eastAsia" w:ascii="宋体" w:hAnsi="宋体"/>
          <w:highlight w:val="none"/>
        </w:rPr>
        <w:t xml:space="preserve">（全称）：</w:t>
      </w:r>
      <w:r>
        <w:rPr>
          <w:rFonts w:hint="eastAsia" w:ascii="宋体" w:hAnsi="宋体"/>
          <w:szCs w:val="21"/>
          <w:highlight w:val="none"/>
        </w:rPr>
        <w:t xml:space="preserve">（联合体成员供应商或其他合同主体）（如有）</w:t>
      </w:r>
      <w:r>
        <w:rPr>
          <w:rFonts w:ascii="宋体" w:hAnsi="宋体"/>
          <w:szCs w:val="21"/>
          <w:highlight w:val="none"/>
        </w:rPr>
      </w:r>
      <w:r/>
    </w:p>
    <w:p>
      <w:pPr>
        <w:pStyle w:val="841"/>
        <w:spacing w:line="400" w:lineRule="exact"/>
        <w:rPr>
          <w:rFonts w:ascii="宋体" w:hAnsi="宋体"/>
          <w:highlight w:val="none"/>
        </w:rPr>
      </w:pPr>
      <w:r>
        <w:rPr>
          <w:rFonts w:ascii="宋体" w:hAnsi="宋体"/>
          <w:highlight w:val="none"/>
        </w:rPr>
      </w:r>
      <w:r/>
    </w:p>
    <w:p>
      <w:pPr>
        <w:pStyle w:val="856"/>
        <w:ind w:left="0" w:firstLine="420"/>
        <w:jc w:val="left"/>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highlight w:val="none"/>
        </w:rPr>
      </w:r>
      <w:r/>
    </w:p>
    <w:p>
      <w:pPr>
        <w:pStyle w:val="84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856"/>
        <w:jc w:val="left"/>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r>
      <w:r/>
    </w:p>
    <w:p>
      <w:pPr>
        <w:pStyle w:val="856"/>
        <w:ind w:left="0" w:firstLine="945"/>
        <w:jc w:val="left"/>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采购项目编号：</w:t>
      </w:r>
      <w:r>
        <w:rPr>
          <w:rFonts w:ascii="宋体" w:hAnsi="宋体"/>
          <w:szCs w:val="21"/>
          <w:highlight w:val="none"/>
        </w:rPr>
      </w:r>
      <w:r/>
    </w:p>
    <w:p>
      <w:pPr>
        <w:pStyle w:val="856"/>
        <w:ind w:left="0" w:firstLine="420"/>
        <w:jc w:val="left"/>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（3）项目内容：</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rPr>
          <w:rFonts w:ascii="宋体" w:hAnsi="宋体"/>
          <w:szCs w:val="21"/>
          <w:highlight w:val="none"/>
        </w:rPr>
      </w:r>
      <w:r/>
    </w:p>
    <w:p>
      <w:pPr>
        <w:pStyle w:val="841"/>
        <w:ind w:firstLine="945"/>
        <w:jc w:val="left"/>
        <w:spacing w:line="400" w:lineRule="exact"/>
        <w:rPr>
          <w:rFonts w:ascii="宋体" w:hAnsi="宋体" w:cs="宋体"/>
          <w:szCs w:val="21"/>
          <w:highlight w:val="none"/>
        </w:rPr>
      </w:pPr>
      <w:r>
        <w:rPr>
          <w:rFonts w:hint="eastAsia" w:ascii="宋体" w:hAnsi="宋体"/>
          <w:szCs w:val="21"/>
          <w:highlight w:val="none"/>
        </w:rPr>
        <w:t xml:space="preserve">品牌：    规格型号</w:t>
      </w:r>
      <w:r>
        <w:rPr>
          <w:rFonts w:hint="eastAsia" w:ascii="宋体" w:hAnsi="宋体" w:cs="宋体"/>
          <w:szCs w:val="21"/>
          <w:highlight w:val="none"/>
        </w:rPr>
        <w:t xml:space="preserve">：    </w:t>
      </w:r>
      <w:r>
        <w:rPr>
          <w:rFonts w:ascii="宋体" w:hAnsi="宋体" w:cs="宋体"/>
          <w:szCs w:val="21"/>
          <w:highlight w:val="none"/>
        </w:rPr>
      </w:r>
      <w:r/>
    </w:p>
    <w:p>
      <w:pPr>
        <w:pStyle w:val="841"/>
        <w:ind w:firstLine="945"/>
        <w:jc w:val="left"/>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rFonts w:ascii="宋体" w:hAnsi="宋体"/>
          <w:szCs w:val="21"/>
          <w:highlight w:val="none"/>
          <w:u w:val="single"/>
        </w:rPr>
      </w:r>
      <w:r/>
    </w:p>
    <w:p>
      <w:pPr>
        <w:pStyle w:val="841"/>
        <w:ind w:firstLine="945"/>
        <w:jc w:val="left"/>
        <w:spacing w:line="400" w:lineRule="exact"/>
        <w:rPr>
          <w:rFonts w:ascii="宋体" w:hAnsi="宋体" w:cs="宋体"/>
          <w:szCs w:val="21"/>
          <w:highlight w:val="none"/>
        </w:rPr>
      </w:pPr>
      <w:r>
        <w:rPr>
          <w:rFonts w:hint="eastAsia" w:ascii="宋体" w:hAnsi="宋体"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rFonts w:ascii="宋体" w:hAnsi="宋体" w:cs="宋体"/>
          <w:szCs w:val="21"/>
          <w:highlight w:val="none"/>
        </w:rPr>
      </w:r>
      <w:r/>
    </w:p>
    <w:p>
      <w:pPr>
        <w:pStyle w:val="841"/>
        <w:ind w:firstLine="945"/>
        <w:jc w:val="left"/>
        <w:spacing w:line="400" w:lineRule="exact"/>
        <w:rPr>
          <w:rFonts w:ascii="宋体" w:hAnsi="宋体" w:cs="宋体"/>
          <w:szCs w:val="21"/>
          <w:highlight w:val="none"/>
        </w:rPr>
      </w:pPr>
      <w:r>
        <w:rPr>
          <w:rFonts w:hint="eastAsia" w:ascii="宋体" w:hAnsi="宋体" w:cs="宋体"/>
          <w:szCs w:val="21"/>
          <w:highlight w:val="none"/>
        </w:rPr>
        <w:t xml:space="preserve">标的名称：</w:t>
      </w:r>
      <w:r>
        <w:rPr>
          <w:rFonts w:ascii="宋体" w:hAnsi="宋体" w:cs="宋体"/>
          <w:szCs w:val="21"/>
          <w:highlight w:val="none"/>
        </w:rPr>
      </w:r>
      <w:r/>
    </w:p>
    <w:p>
      <w:pPr>
        <w:pStyle w:val="841"/>
        <w:ind w:firstLine="945"/>
        <w:jc w:val="left"/>
        <w:spacing w:line="400" w:lineRule="exact"/>
        <w:rPr>
          <w:rFonts w:ascii="宋体" w:hAnsi="宋体" w:cs="宋体"/>
          <w:szCs w:val="21"/>
          <w:highlight w:val="none"/>
        </w:rPr>
      </w:pPr>
      <w:r>
        <w:rPr>
          <w:rFonts w:hint="eastAsia" w:ascii="宋体" w:hAnsi="宋体" w:cs="宋体"/>
          <w:szCs w:val="21"/>
          <w:highlight w:val="none"/>
        </w:rPr>
        <w:t xml:space="preserve">关键部件：    品牌：    型号：</w:t>
      </w:r>
      <w:r>
        <w:rPr>
          <w:rFonts w:ascii="宋体" w:hAnsi="宋体" w:cs="宋体"/>
          <w:szCs w:val="21"/>
          <w:highlight w:val="none"/>
        </w:rPr>
      </w:r>
      <w:r/>
    </w:p>
    <w:p>
      <w:pPr>
        <w:pStyle w:val="841"/>
        <w:ind w:firstLine="945"/>
        <w:jc w:val="left"/>
        <w:spacing w:line="400" w:lineRule="exact"/>
        <w:rPr>
          <w:rFonts w:ascii="宋体" w:hAnsi="宋体" w:cs="宋体"/>
          <w:szCs w:val="21"/>
          <w:highlight w:val="none"/>
        </w:rPr>
      </w:pPr>
      <w:r>
        <w:rPr>
          <w:rFonts w:hint="eastAsia" w:ascii="宋体" w:hAnsi="宋体" w:cs="宋体"/>
          <w:szCs w:val="21"/>
          <w:highlight w:val="none"/>
        </w:rPr>
        <w:t xml:space="preserve">关键部件：    品牌：    型号：</w:t>
      </w:r>
      <w:r>
        <w:rPr>
          <w:rFonts w:ascii="宋体" w:hAnsi="宋体" w:cs="宋体"/>
          <w:szCs w:val="21"/>
          <w:highlight w:val="none"/>
        </w:rPr>
      </w:r>
      <w:r/>
    </w:p>
    <w:p>
      <w:pPr>
        <w:pStyle w:val="841"/>
        <w:ind w:firstLine="945"/>
        <w:jc w:val="left"/>
        <w:spacing w:line="400" w:lineRule="exact"/>
        <w:rPr>
          <w:rFonts w:ascii="宋体" w:hAnsi="宋体" w:cs="宋体"/>
          <w:highlight w:val="none"/>
        </w:rPr>
      </w:pPr>
      <w:r>
        <w:rPr>
          <w:rFonts w:hint="eastAsia" w:ascii="宋体" w:hAnsi="宋体" w:cs="宋体"/>
          <w:highlight w:val="none"/>
        </w:rPr>
        <w:t xml:space="preserve">关键部件：    品牌：    型号：</w:t>
      </w:r>
      <w:r>
        <w:rPr>
          <w:rFonts w:ascii="宋体" w:hAnsi="宋体" w:cs="宋体"/>
          <w:highlight w:val="none"/>
        </w:rPr>
      </w:r>
      <w:r/>
    </w:p>
    <w:p>
      <w:pPr>
        <w:pStyle w:val="841"/>
        <w:ind w:firstLine="945"/>
        <w:jc w:val="left"/>
        <w:spacing w:line="400" w:lineRule="exact"/>
        <w:rPr>
          <w:rFonts w:ascii="宋体" w:hAnsi="宋体" w:cs="宋体"/>
          <w:szCs w:val="21"/>
          <w:highlight w:val="none"/>
        </w:rPr>
      </w:pPr>
      <w:r>
        <w:rPr>
          <w:rFonts w:hint="eastAsia" w:ascii="宋体" w:hAnsi="宋体" w:cs="宋体"/>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highlight w:val="none"/>
        </w:rPr>
      </w:r>
      <w:r/>
    </w:p>
    <w:p>
      <w:pPr>
        <w:pStyle w:val="876"/>
        <w:ind w:firstLine="945"/>
        <w:rPr>
          <w:rFonts w:ascii="宋体" w:hAnsi="宋体" w:eastAsia="宋体" w:cs="宋体"/>
          <w:sz w:val="21"/>
          <w:highlight w:val="none"/>
        </w:rPr>
      </w:pPr>
      <w:r>
        <w:rPr>
          <w:rFonts w:hint="eastAsia" w:ascii="宋体" w:hAnsi="宋体" w:eastAsia="宋体"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ascii="宋体" w:hAnsi="宋体" w:eastAsia="宋体" w:cs="宋体"/>
          <w:sz w:val="21"/>
          <w:highlight w:val="none"/>
        </w:rPr>
      </w:r>
      <w:r/>
    </w:p>
    <w:p>
      <w:pPr>
        <w:pStyle w:val="876"/>
        <w:ind w:firstLine="945"/>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    数量：    金额：</w:t>
      </w:r>
      <w:r>
        <w:rPr>
          <w:rFonts w:ascii="宋体" w:hAnsi="宋体" w:eastAsia="宋体" w:cs="宋体"/>
          <w:sz w:val="21"/>
          <w:highlight w:val="none"/>
        </w:rPr>
      </w:r>
      <w:r/>
    </w:p>
    <w:p>
      <w:pPr>
        <w:pStyle w:val="876"/>
        <w:ind w:firstLine="945"/>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ascii="宋体" w:hAnsi="宋体" w:eastAsia="宋体" w:cs="宋体"/>
          <w:sz w:val="21"/>
          <w:highlight w:val="none"/>
        </w:rPr>
      </w:r>
      <w:r/>
    </w:p>
    <w:p>
      <w:pPr>
        <w:pStyle w:val="876"/>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ascii="宋体" w:hAnsi="宋体" w:eastAsia="宋体" w:cs="宋体"/>
          <w:sz w:val="21"/>
          <w:highlight w:val="none"/>
        </w:rPr>
      </w:r>
      <w:r/>
    </w:p>
    <w:p>
      <w:pPr>
        <w:pStyle w:val="876"/>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ascii="宋体" w:hAnsi="宋体" w:eastAsia="宋体" w:cs="宋体"/>
          <w:sz w:val="21"/>
          <w:highlight w:val="none"/>
        </w:rPr>
      </w:r>
      <w:r/>
    </w:p>
    <w:p>
      <w:pPr>
        <w:pStyle w:val="876"/>
        <w:ind w:firstLine="2436"/>
        <w:rPr>
          <w:rFonts w:ascii="宋体" w:hAnsi="宋体" w:eastAsia="宋体" w:cs="宋体"/>
          <w:sz w:val="21"/>
          <w:highlight w:val="none"/>
        </w:rPr>
      </w:pP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ascii="宋体" w:hAnsi="宋体" w:eastAsia="宋体" w:cs="宋体"/>
          <w:sz w:val="21"/>
          <w:highlight w:val="none"/>
        </w:rPr>
      </w:r>
      <w:r/>
    </w:p>
    <w:p>
      <w:pPr>
        <w:pStyle w:val="876"/>
        <w:ind w:firstLine="945"/>
        <w:rPr>
          <w:rFonts w:ascii="宋体" w:hAnsi="宋体" w:eastAsia="宋体" w:cs="宋体"/>
          <w:sz w:val="21"/>
          <w:highlight w:val="none"/>
          <w:u w:val="singl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u w:val="single"/>
        </w:rPr>
      </w:r>
      <w:r/>
    </w:p>
    <w:p>
      <w:pPr>
        <w:pStyle w:val="876"/>
        <w:ind w:firstLine="420"/>
        <w:rPr>
          <w:rFonts w:ascii="宋体" w:hAnsi="宋体" w:eastAsia="宋体" w:cs="Times New Roman"/>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6</w:t>
      </w:r>
      <w:r>
        <w:rPr>
          <w:rFonts w:hint="eastAsia" w:ascii="宋体" w:hAnsi="宋体" w:eastAsia="宋体" w:cs="宋体"/>
          <w:sz w:val="21"/>
          <w:highlight w:val="none"/>
        </w:rPr>
        <w:t xml:space="preserve">）中标（成交）采购</w:t>
      </w:r>
      <w:r>
        <w:rPr>
          <w:rFonts w:hint="eastAsia" w:ascii="宋体" w:hAnsi="宋体" w:eastAsia="宋体" w:cs="Times New Roman"/>
          <w:sz w:val="21"/>
          <w:highlight w:val="none"/>
        </w:rPr>
        <w:t xml:space="preserve">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r>
      <w:r/>
    </w:p>
    <w:p>
      <w:pPr>
        <w:pStyle w:val="841"/>
        <w:ind w:firstLine="945"/>
        <w:jc w:val="left"/>
        <w:spacing w:line="400" w:lineRule="exact"/>
        <w:rPr>
          <w:rFonts w:ascii="宋体" w:hAnsi="宋体"/>
          <w:iCs/>
          <w:szCs w:val="21"/>
          <w:highlight w:val="none"/>
        </w:rPr>
      </w:pPr>
      <w:r>
        <w:rPr>
          <w:rFonts w:hint="eastAsia" w:ascii="宋体" w:hAnsi="宋体"/>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841"/>
        <w:ind w:firstLine="945"/>
        <w:jc w:val="left"/>
        <w:spacing w:line="400" w:lineRule="exact"/>
        <w:rPr>
          <w:rFonts w:ascii="宋体" w:hAnsi="宋体"/>
          <w:iCs/>
          <w:szCs w:val="21"/>
          <w:highlight w:val="none"/>
        </w:rPr>
      </w:pPr>
      <w:r>
        <w:rPr>
          <w:rFonts w:hint="eastAsia" w:ascii="宋体" w:hAnsi="宋体"/>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841"/>
        <w:ind w:firstLine="945"/>
        <w:jc w:val="left"/>
        <w:spacing w:line="400" w:lineRule="exact"/>
        <w:rPr>
          <w:rFonts w:ascii="宋体" w:hAnsi="宋体"/>
          <w:iCs/>
          <w:szCs w:val="21"/>
          <w:highlight w:val="none"/>
        </w:rPr>
      </w:pPr>
      <w:r>
        <w:rPr>
          <w:rFonts w:hint="eastAsia" w:ascii="宋体" w:hAnsi="宋体"/>
          <w:highlight w:val="none"/>
        </w:rPr>
        <w:t xml:space="preserve">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iCs/>
          <w:szCs w:val="21"/>
          <w:highlight w:val="none"/>
        </w:rPr>
      </w:r>
      <w:r/>
    </w:p>
    <w:p>
      <w:pPr>
        <w:pStyle w:val="841"/>
        <w:ind w:firstLine="945"/>
        <w:jc w:val="left"/>
        <w:spacing w:line="400" w:lineRule="exact"/>
        <w:rPr>
          <w:rFonts w:ascii="宋体" w:hAnsi="宋体"/>
          <w:highlight w:val="none"/>
        </w:rPr>
      </w:pPr>
      <w:r>
        <w:rPr>
          <w:rFonts w:hint="eastAsia" w:ascii="宋体" w:hAnsi="宋体"/>
          <w:highlight w:val="none"/>
        </w:rPr>
        <w:t xml:space="preserve">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841"/>
        <w:ind w:firstLine="945"/>
        <w:jc w:val="left"/>
        <w:spacing w:line="400" w:lineRule="exact"/>
        <w:rPr>
          <w:rFonts w:ascii="宋体" w:hAnsi="宋体"/>
          <w:szCs w:val="21"/>
          <w:highlight w:val="none"/>
          <w:u w:val="single"/>
        </w:rPr>
      </w:pPr>
      <w:r>
        <w:rPr>
          <w:rFonts w:hint="eastAsia" w:ascii="宋体" w:hAnsi="宋体"/>
          <w:szCs w:val="21"/>
          <w:highlight w:val="none"/>
        </w:rPr>
        <w:t xml:space="preserve">分包主要内容：</w:t>
      </w:r>
      <w:r>
        <w:rPr>
          <w:rFonts w:ascii="宋体" w:hAnsi="宋体"/>
          <w:szCs w:val="21"/>
          <w:highlight w:val="none"/>
          <w:u w:val="singl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分包供应商/制造商名称（如供应商和制造商不同，请分别填写）：</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分包供应商/制造商类型（如果供应商和制造商不同，只填写制造商类型）：</w:t>
      </w:r>
      <w:r>
        <w:rPr>
          <w:rFonts w:ascii="宋体" w:hAnsi="宋体"/>
          <w:szCs w:val="21"/>
          <w:highlight w:val="none"/>
        </w:rPr>
      </w:r>
      <w:r/>
    </w:p>
    <w:p>
      <w:pPr>
        <w:pStyle w:val="841"/>
        <w:ind w:firstLine="945"/>
        <w:jc w:val="left"/>
        <w:spacing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rFonts w:ascii="宋体" w:hAnsi="宋体"/>
          <w:iCs/>
          <w:szCs w:val="21"/>
          <w:highlight w:val="none"/>
        </w:rPr>
      </w:r>
      <w:r/>
    </w:p>
    <w:p>
      <w:pPr>
        <w:pStyle w:val="841"/>
        <w:ind w:firstLine="945"/>
        <w:jc w:val="left"/>
        <w:spacing w:line="400" w:lineRule="exact"/>
        <w:rPr>
          <w:rFonts w:ascii="宋体" w:hAnsi="宋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ascii="宋体" w:hAnsi="宋体"/>
          <w:highlight w:val="none"/>
        </w:rPr>
      </w:r>
      <w:r/>
    </w:p>
    <w:p>
      <w:pPr>
        <w:pStyle w:val="841"/>
        <w:ind w:firstLine="420"/>
        <w:jc w:val="left"/>
        <w:spacing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ascii="宋体" w:hAnsi="宋体" w:cs="宋体"/>
          <w:iCs/>
          <w:szCs w:val="21"/>
          <w:highlight w:val="none"/>
        </w:rPr>
      </w:r>
      <w:r/>
    </w:p>
    <w:p>
      <w:pPr>
        <w:pStyle w:val="876"/>
        <w:ind w:firstLine="945"/>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ascii="宋体" w:hAnsi="宋体" w:eastAsia="宋体" w:cs="宋体"/>
          <w:sz w:val="21"/>
          <w:highlight w:val="none"/>
          <w:u w:val="single"/>
        </w:rPr>
      </w:r>
      <w:r/>
    </w:p>
    <w:p>
      <w:pPr>
        <w:pStyle w:val="841"/>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rPr>
          <w:rFonts w:ascii="宋体" w:hAnsi="宋体" w:cs="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是，《政府采购品目分类目录》底级品目名称：金额：</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国别：    品牌：    规格型号：</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841"/>
        <w:jc w:val="left"/>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是否涉及环境标志产品：</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是否涉及绿色产品：</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强制采购  </w:t>
      </w:r>
      <w:r>
        <w:rPr>
          <w:rFonts w:ascii="Wingdings" w:hAnsi="Wingdings" w:eastAsia="Wingdings" w:cs="Wingdings"/>
          <w:szCs w:val="21"/>
          <w:highlight w:val="none"/>
        </w:rPr>
        <w:t xml:space="preserve">¨</w:t>
      </w:r>
      <w:r>
        <w:rPr>
          <w:rFonts w:hint="eastAsia" w:ascii="宋体" w:hAnsi="宋体"/>
          <w:szCs w:val="21"/>
          <w:highlight w:val="none"/>
        </w:rPr>
        <w:t xml:space="preserve">优先采购</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highlight w:val="none"/>
        </w:rPr>
        <w:t xml:space="preserve">¨</w:t>
      </w:r>
      <w:r>
        <w:rPr>
          <w:rFonts w:hint="eastAsia" w:ascii="宋体" w:hAnsi="宋体"/>
          <w:highlight w:val="none"/>
        </w:rPr>
        <w:t xml:space="preserve">否</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rFonts w:ascii="宋体" w:hAnsi="宋体"/>
          <w:szCs w:val="21"/>
          <w:highlight w:val="none"/>
        </w:rPr>
      </w:r>
      <w:r/>
    </w:p>
    <w:p>
      <w:pPr>
        <w:pStyle w:val="84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（1）合同金额小写：</w:t>
      </w:r>
      <w:r>
        <w:rPr>
          <w:rFonts w:ascii="宋体" w:hAnsi="宋体"/>
          <w:szCs w:val="21"/>
          <w:highlight w:val="none"/>
        </w:rPr>
      </w:r>
      <w:r/>
    </w:p>
    <w:p>
      <w:pPr>
        <w:pStyle w:val="841"/>
        <w:ind w:firstLine="945"/>
        <w:jc w:val="left"/>
        <w:spacing w:line="400" w:lineRule="exact"/>
        <w:rPr>
          <w:rFonts w:ascii="宋体" w:hAnsi="宋体"/>
          <w:szCs w:val="21"/>
          <w:highlight w:val="none"/>
          <w:u w:val="single"/>
        </w:rPr>
      </w:pPr>
      <w:r>
        <w:rPr>
          <w:rFonts w:hint="eastAsia" w:ascii="宋体" w:hAnsi="宋体"/>
          <w:szCs w:val="21"/>
          <w:highlight w:val="none"/>
        </w:rPr>
        <w:t xml:space="preserve">大写：</w:t>
      </w:r>
      <w:r>
        <w:rPr>
          <w:rFonts w:ascii="宋体" w:hAnsi="宋体"/>
          <w:szCs w:val="21"/>
          <w:highlight w:val="none"/>
          <w:u w:val="singl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分包金额（如有）小写：</w:t>
      </w:r>
      <w:r>
        <w:rPr>
          <w:rFonts w:ascii="宋体" w:hAnsi="宋体"/>
          <w:szCs w:val="21"/>
          <w:highlight w:val="none"/>
        </w:rPr>
      </w:r>
      <w:r/>
    </w:p>
    <w:p>
      <w:pPr>
        <w:pStyle w:val="841"/>
        <w:ind w:firstLine="945"/>
        <w:jc w:val="left"/>
        <w:spacing w:line="400" w:lineRule="exact"/>
        <w:rPr>
          <w:rFonts w:ascii="宋体" w:hAnsi="宋体"/>
          <w:szCs w:val="21"/>
          <w:highlight w:val="none"/>
          <w:u w:val="single"/>
        </w:rPr>
      </w:pPr>
      <w:r>
        <w:rPr>
          <w:rFonts w:hint="eastAsia" w:ascii="宋体" w:hAnsi="宋体"/>
          <w:szCs w:val="21"/>
          <w:highlight w:val="none"/>
        </w:rPr>
        <w:t xml:space="preserve">大写：</w:t>
      </w:r>
      <w:r>
        <w:rPr>
          <w:rFonts w:ascii="宋体" w:hAnsi="宋体"/>
          <w:szCs w:val="21"/>
          <w:highlight w:val="none"/>
          <w:u w:val="single"/>
        </w:rPr>
      </w:r>
      <w:r/>
    </w:p>
    <w:p>
      <w:pPr>
        <w:pStyle w:val="841"/>
        <w:ind w:firstLine="945"/>
        <w:jc w:val="left"/>
        <w:spacing w:line="400" w:lineRule="exact"/>
        <w:rPr>
          <w:rFonts w:ascii="宋体" w:hAnsi="宋体"/>
          <w:szCs w:val="21"/>
          <w:highlight w:val="none"/>
        </w:rPr>
      </w:pPr>
      <w:r>
        <w:rPr>
          <w:rFonts w:hint="eastAsia" w:ascii="宋体" w:hAnsi="宋体"/>
          <w:szCs w:val="21"/>
          <w:highlight w:val="none"/>
        </w:rPr>
        <w:t xml:space="preserve">（注：固定单价合同应填写单价和最高限价）</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（2）合同定价方式（采用组合定价方式的，可以勾选多项）：</w:t>
      </w:r>
      <w:r>
        <w:rPr>
          <w:rFonts w:ascii="宋体" w:hAnsi="宋体"/>
          <w:szCs w:val="21"/>
          <w:highlight w:val="none"/>
        </w:rPr>
      </w:r>
      <w:r/>
    </w:p>
    <w:p>
      <w:pPr>
        <w:pStyle w:val="841"/>
        <w:ind w:firstLine="945"/>
        <w:jc w:val="left"/>
        <w:spacing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ascii="宋体" w:hAnsi="宋体"/>
          <w:szCs w:val="21"/>
          <w:highlight w:val="none"/>
        </w:rPr>
      </w:r>
      <w:r/>
    </w:p>
    <w:p>
      <w:pPr>
        <w:pStyle w:val="877"/>
        <w:jc w:val="left"/>
        <w:spacing w:line="400" w:lineRule="exact"/>
        <w:rPr>
          <w:rFonts w:ascii="宋体" w:hAnsi="宋体"/>
          <w:highlight w:val="none"/>
        </w:rPr>
      </w:pPr>
      <w:r>
        <w:rPr>
          <w:rFonts w:hint="eastAsia" w:ascii="宋体" w:hAnsi="宋体"/>
          <w:highlight w:val="none"/>
        </w:rPr>
        <w:t xml:space="preserve">（3）付款方式（按项目实际勾选填写）：</w:t>
      </w:r>
      <w:r>
        <w:rPr>
          <w:rFonts w:ascii="宋体" w:hAnsi="宋体"/>
          <w:highlight w:val="none"/>
        </w:rPr>
      </w:r>
      <w:r/>
    </w:p>
    <w:p>
      <w:pPr>
        <w:pStyle w:val="841"/>
        <w:ind w:firstLine="945"/>
        <w:jc w:val="left"/>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rFonts w:ascii="宋体" w:hAnsi="宋体"/>
          <w:szCs w:val="21"/>
          <w:highlight w:val="none"/>
          <w:u w:val="single"/>
        </w:rPr>
      </w:r>
      <w:r/>
    </w:p>
    <w:p>
      <w:pPr>
        <w:pStyle w:val="841"/>
        <w:ind w:firstLine="945"/>
        <w:jc w:val="left"/>
        <w:spacing w:line="400" w:lineRule="exact"/>
        <w:rPr>
          <w:rFonts w:ascii="宋体" w:hAnsi="宋体"/>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rFonts w:ascii="宋体" w:hAnsi="宋体"/>
          <w:highlight w:val="none"/>
        </w:rPr>
      </w:r>
      <w:r/>
    </w:p>
    <w:p>
      <w:pPr>
        <w:pStyle w:val="841"/>
        <w:ind w:firstLine="945"/>
        <w:jc w:val="left"/>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rFonts w:ascii="宋体" w:hAnsi="宋体"/>
          <w:szCs w:val="21"/>
          <w:highlight w:val="none"/>
          <w:u w:val="single"/>
        </w:rPr>
      </w:r>
      <w:r/>
    </w:p>
    <w:p>
      <w:pPr>
        <w:pStyle w:val="841"/>
        <w:ind w:firstLine="945"/>
        <w:jc w:val="left"/>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rFonts w:ascii="宋体" w:hAnsi="宋体"/>
          <w:szCs w:val="21"/>
          <w:highlight w:val="none"/>
        </w:rPr>
      </w:r>
      <w:r/>
    </w:p>
    <w:p>
      <w:pPr>
        <w:pStyle w:val="841"/>
        <w:numPr>
          <w:ilvl w:val="0"/>
          <w:numId w:val="1"/>
        </w:numPr>
        <w:ind w:firstLine="422"/>
        <w:jc w:val="left"/>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841"/>
        <w:ind w:firstLine="420"/>
        <w:jc w:val="left"/>
        <w:spacing w:line="400" w:lineRule="exact"/>
        <w:rPr>
          <w:rFonts w:ascii="宋体" w:hAnsi="宋体" w:cs="宋体"/>
          <w:szCs w:val="21"/>
          <w:highlight w:val="none"/>
        </w:rPr>
      </w:pPr>
      <w:r>
        <w:rPr>
          <w:rFonts w:hint="eastAsia" w:ascii="宋体" w:hAnsi="宋体" w:cs="宋体"/>
          <w:szCs w:val="21"/>
          <w:highlight w:val="none"/>
        </w:rPr>
        <w:t xml:space="preserve">（1）起始日期：    年  月  日，完成日期：    年  月  日。</w:t>
      </w:r>
      <w:r>
        <w:rPr>
          <w:rFonts w:ascii="宋体" w:hAnsi="宋体" w:cs="宋体"/>
          <w:szCs w:val="21"/>
          <w:highlight w:val="none"/>
        </w:rPr>
      </w:r>
      <w:r/>
    </w:p>
    <w:p>
      <w:pPr>
        <w:pStyle w:val="841"/>
        <w:ind w:firstLine="420"/>
        <w:jc w:val="left"/>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ascii="宋体" w:hAnsi="宋体" w:cs="宋体"/>
          <w:szCs w:val="21"/>
          <w:highlight w:val="none"/>
          <w:u w:val="single"/>
        </w:rPr>
      </w:r>
      <w:r/>
    </w:p>
    <w:p>
      <w:pPr>
        <w:pStyle w:val="841"/>
        <w:ind w:firstLine="420"/>
        <w:jc w:val="left"/>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ascii="宋体" w:hAnsi="宋体" w:cs="宋体"/>
          <w:szCs w:val="21"/>
          <w:highlight w:val="none"/>
        </w:rPr>
      </w:r>
      <w:r/>
    </w:p>
    <w:p>
      <w:pPr>
        <w:pStyle w:val="876"/>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ascii="宋体" w:hAnsi="宋体" w:eastAsia="宋体" w:cs="宋体"/>
          <w:sz w:val="21"/>
          <w:highlight w:val="none"/>
        </w:rPr>
      </w:r>
      <w:r/>
    </w:p>
    <w:p>
      <w:pPr>
        <w:pStyle w:val="876"/>
        <w:ind w:firstLine="945"/>
        <w:rPr>
          <w:rFonts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ascii="宋体" w:hAnsi="宋体" w:eastAsia="宋体" w:cs="宋体"/>
          <w:sz w:val="21"/>
          <w:highlight w:val="none"/>
        </w:rPr>
      </w:r>
      <w:r/>
    </w:p>
    <w:p>
      <w:pPr>
        <w:pStyle w:val="841"/>
        <w:ind w:firstLine="945"/>
        <w:jc w:val="left"/>
        <w:spacing w:line="400" w:lineRule="exact"/>
        <w:rPr>
          <w:rFonts w:ascii="宋体" w:hAnsi="宋体" w:cs="宋体"/>
          <w:highlight w:val="none"/>
        </w:rPr>
      </w:pPr>
      <w:r>
        <w:rPr>
          <w:rFonts w:hint="eastAsia" w:ascii="宋体" w:hAnsi="宋体" w:cs="宋体"/>
          <w:bCs/>
          <w:szCs w:val="21"/>
          <w:highlight w:val="none"/>
        </w:rPr>
        <w:t xml:space="preserve">履约担保期限：</w:t>
      </w:r>
      <w:r>
        <w:rPr>
          <w:rFonts w:ascii="宋体" w:hAnsi="宋体" w:cs="宋体"/>
          <w:highlight w:val="none"/>
        </w:rPr>
      </w:r>
      <w:r/>
    </w:p>
    <w:p>
      <w:pPr>
        <w:pStyle w:val="841"/>
        <w:ind w:firstLine="420"/>
        <w:jc w:val="left"/>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ascii="宋体" w:hAnsi="宋体" w:cs="宋体"/>
          <w:bCs/>
          <w:szCs w:val="21"/>
          <w:highlight w:val="none"/>
        </w:rPr>
      </w:r>
      <w:r/>
    </w:p>
    <w:p>
      <w:pPr>
        <w:pStyle w:val="841"/>
        <w:ind w:firstLine="420"/>
        <w:jc w:val="left"/>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ascii="宋体" w:hAnsi="宋体" w:cs="宋体"/>
          <w:szCs w:val="21"/>
          <w:highlight w:val="none"/>
          <w:u w:val="single"/>
        </w:rPr>
      </w:r>
      <w:r/>
    </w:p>
    <w:p>
      <w:pPr>
        <w:pStyle w:val="84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841"/>
        <w:ind w:firstLine="420"/>
        <w:jc w:val="left"/>
        <w:spacing w:line="400" w:lineRule="exact"/>
        <w:rPr>
          <w:rFonts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hint="eastAsia" w:ascii="宋体" w:hAnsi="宋体"/>
          <w:bCs/>
          <w:szCs w:val="21"/>
          <w:highlight w:val="none"/>
        </w:rPr>
        <w:t xml:space="preserve">验收主体：</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841"/>
        <w:ind w:firstLine="945"/>
        <w:jc w:val="left"/>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ascii="宋体" w:hAnsi="宋体"/>
          <w:bCs/>
          <w:szCs w:val="21"/>
          <w:highlight w:val="none"/>
          <w:u w:val="single"/>
        </w:rPr>
      </w:r>
      <w:r/>
    </w:p>
    <w:p>
      <w:pPr>
        <w:pStyle w:val="841"/>
        <w:ind w:firstLine="420"/>
        <w:jc w:val="left"/>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rFonts w:ascii="宋体" w:hAnsi="宋体"/>
          <w:bCs/>
          <w:szCs w:val="21"/>
          <w:highlight w:val="none"/>
          <w:u w:val="single"/>
        </w:rPr>
      </w:r>
      <w:r/>
    </w:p>
    <w:p>
      <w:pPr>
        <w:pStyle w:val="841"/>
        <w:ind w:firstLine="420"/>
        <w:jc w:val="left"/>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宋体" w:hAnsi="宋体"/>
          <w:bCs/>
          <w:szCs w:val="21"/>
          <w:highlight w:val="none"/>
        </w:rPr>
      </w:r>
      <w:r/>
    </w:p>
    <w:p>
      <w:pPr>
        <w:pStyle w:val="841"/>
        <w:ind w:firstLine="945"/>
        <w:jc w:val="left"/>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w:t>
      </w:r>
      <w:r>
        <w:rPr>
          <w:rFonts w:ascii="宋体" w:hAnsi="宋体"/>
          <w:bCs/>
          <w:szCs w:val="21"/>
          <w:highlight w:val="none"/>
        </w:rPr>
      </w:r>
      <w:r/>
    </w:p>
    <w:p>
      <w:pPr>
        <w:pStyle w:val="841"/>
        <w:ind w:firstLine="420"/>
        <w:jc w:val="left"/>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ascii="宋体" w:hAnsi="宋体"/>
          <w:bCs/>
          <w:szCs w:val="21"/>
          <w:highlight w:val="none"/>
        </w:rPr>
      </w:r>
      <w:r/>
    </w:p>
    <w:p>
      <w:pPr>
        <w:pStyle w:val="841"/>
        <w:ind w:firstLine="420"/>
        <w:jc w:val="left"/>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（应当包括每一项技术和商务要求的履约情况，特别是落实政府采购扶持中小企业，支持绿色发展和乡村振兴等政策情况）</w:t>
      </w:r>
      <w:r>
        <w:rPr>
          <w:rFonts w:ascii="宋体" w:hAnsi="宋体"/>
          <w:bCs/>
          <w:szCs w:val="21"/>
          <w:highlight w:val="none"/>
          <w:u w:val="single"/>
        </w:rPr>
      </w:r>
      <w:r/>
    </w:p>
    <w:p>
      <w:pPr>
        <w:pStyle w:val="841"/>
        <w:ind w:firstLine="420"/>
        <w:jc w:val="left"/>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ascii="宋体" w:hAnsi="宋体"/>
          <w:bCs/>
          <w:szCs w:val="21"/>
          <w:highlight w:val="none"/>
          <w:u w:val="single"/>
        </w:rPr>
      </w:r>
      <w:r/>
    </w:p>
    <w:p>
      <w:pPr>
        <w:pStyle w:val="876"/>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ascii="宋体" w:hAnsi="宋体" w:eastAsia="宋体" w:cs="宋体"/>
          <w:sz w:val="21"/>
          <w:highlight w:val="none"/>
        </w:rPr>
      </w:r>
      <w:r/>
    </w:p>
    <w:p>
      <w:pPr>
        <w:pStyle w:val="841"/>
        <w:ind w:firstLine="420"/>
        <w:jc w:val="left"/>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（产权过户登记等）</w:t>
      </w:r>
      <w:r>
        <w:rPr>
          <w:rFonts w:ascii="宋体" w:hAnsi="宋体" w:cs="宋体"/>
          <w:bCs/>
          <w:szCs w:val="21"/>
          <w:highlight w:val="none"/>
          <w:u w:val="single"/>
        </w:rPr>
      </w:r>
      <w:r/>
    </w:p>
    <w:p>
      <w:pPr>
        <w:pStyle w:val="84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组成合同的文件</w:t>
      </w:r>
      <w:r>
        <w:rPr>
          <w:rFonts w:ascii="宋体" w:hAnsi="宋体"/>
          <w:b/>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876"/>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ascii="宋体" w:hAnsi="宋体" w:eastAsia="宋体" w:cs="宋体"/>
          <w:sz w:val="21"/>
          <w:highlight w:val="none"/>
        </w:rPr>
      </w:r>
      <w:r/>
    </w:p>
    <w:p>
      <w:pPr>
        <w:pStyle w:val="84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合同生效</w:t>
      </w:r>
      <w:r>
        <w:rPr>
          <w:rFonts w:ascii="宋体" w:hAnsi="宋体"/>
          <w:b/>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本合同自        生效。</w:t>
      </w:r>
      <w:r>
        <w:rPr>
          <w:rFonts w:ascii="宋体" w:hAnsi="宋体"/>
          <w:szCs w:val="21"/>
          <w:highlight w:val="none"/>
        </w:rPr>
      </w:r>
      <w:r/>
    </w:p>
    <w:p>
      <w:pPr>
        <w:pStyle w:val="841"/>
        <w:numPr>
          <w:ilvl w:val="0"/>
          <w:numId w:val="1"/>
        </w:numPr>
        <w:ind w:firstLine="422"/>
        <w:jc w:val="left"/>
        <w:spacing w:line="400" w:lineRule="exact"/>
        <w:rPr>
          <w:rFonts w:ascii="宋体" w:hAnsi="宋体"/>
          <w:b/>
          <w:szCs w:val="21"/>
          <w:highlight w:val="none"/>
        </w:rPr>
      </w:pPr>
      <w:r>
        <w:rPr>
          <w:rFonts w:hint="eastAsia" w:ascii="宋体" w:hAnsi="宋体"/>
          <w:b/>
          <w:szCs w:val="21"/>
          <w:highlight w:val="none"/>
        </w:rPr>
        <w:t xml:space="preserve">合同份数</w:t>
      </w:r>
      <w:r>
        <w:rPr>
          <w:rFonts w:ascii="宋体" w:hAnsi="宋体"/>
          <w:b/>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本合同一式    份，甲方执    份，乙方执    份，均具有同等法律效力。</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合同订立时间：     年  月  日</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合同订立地点：</w:t>
      </w:r>
      <w:r>
        <w:rPr>
          <w:rFonts w:ascii="宋体" w:hAnsi="宋体"/>
          <w:szCs w:val="21"/>
          <w:highlight w:val="none"/>
        </w:rPr>
      </w:r>
      <w:r/>
    </w:p>
    <w:p>
      <w:pPr>
        <w:pStyle w:val="841"/>
        <w:ind w:firstLine="420"/>
        <w:jc w:val="left"/>
        <w:spacing w:line="400" w:lineRule="exact"/>
        <w:rPr>
          <w:rFonts w:ascii="宋体" w:hAnsi="宋体"/>
          <w:highlight w:val="none"/>
        </w:rPr>
      </w:pPr>
      <w:r>
        <w:rPr>
          <w:rFonts w:hint="eastAsia" w:ascii="宋体" w:hAnsi="宋体"/>
          <w:szCs w:val="21"/>
          <w:highlight w:val="none"/>
        </w:rPr>
        <w:t xml:space="preserve">附件：具体标的及其技术要求和商务要求、联合协议、分包意向协议等。</w:t>
      </w:r>
      <w:r>
        <w:rPr>
          <w:rFonts w:ascii="宋体" w:hAnsi="宋体"/>
          <w:highlight w:val="none"/>
        </w:rPr>
      </w:r>
      <w:r/>
    </w:p>
    <w:p>
      <w:pPr>
        <w:pStyle w:val="841"/>
        <w:rPr>
          <w:highlight w:val="none"/>
        </w:rPr>
      </w:pPr>
      <w:r>
        <w:rPr>
          <w:rFonts w:hint="eastAsia"/>
          <w:highlight w:val="none"/>
        </w:rPr>
        <w:br w:type="page" w:clear="all"/>
      </w:r>
      <w:r>
        <w:rPr>
          <w:highlight w:val="none"/>
        </w:rPr>
      </w:r>
      <w:r/>
    </w:p>
    <w:p>
      <w:pPr>
        <w:pStyle w:val="877"/>
        <w:rPr>
          <w:highlight w:val="none"/>
        </w:rPr>
      </w:pPr>
      <w:r>
        <w:rPr>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41"/>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095" w:type="dxa"/>
            <w:vAlign w:val="center"/>
            <w:textDirection w:val="lrTb"/>
            <w:noWrap w:val="false"/>
          </w:tcPr>
          <w:p>
            <w:pPr>
              <w:pStyle w:val="841"/>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841"/>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pStyle w:val="841"/>
              <w:jc w:val="center"/>
              <w:spacing w:line="300" w:lineRule="exact"/>
              <w:rPr>
                <w:szCs w:val="21"/>
                <w:highlight w:val="none"/>
              </w:rPr>
            </w:pPr>
            <w:r>
              <w:rPr>
                <w:szCs w:val="21"/>
                <w:highlight w:val="none"/>
              </w:rPr>
              <w:t xml:space="preserve">法定代表人</w:t>
            </w:r>
            <w:r>
              <w:rPr>
                <w:szCs w:val="21"/>
                <w:highlight w:val="none"/>
              </w:rPr>
            </w:r>
            <w:r/>
          </w:p>
          <w:p>
            <w:pPr>
              <w:pStyle w:val="841"/>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436" w:type="dxa"/>
            <w:vAlign w:val="center"/>
            <w:vMerge w:val="restart"/>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法定代表人</w:t>
            </w:r>
            <w:r>
              <w:rPr>
                <w:szCs w:val="21"/>
                <w:highlight w:val="none"/>
              </w:rPr>
            </w:r>
            <w:r/>
          </w:p>
          <w:p>
            <w:pPr>
              <w:pStyle w:val="841"/>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259" w:type="dxa"/>
            <w:vAlign w:val="center"/>
            <w:textDirection w:val="lrTb"/>
            <w:noWrap w:val="false"/>
          </w:tcPr>
          <w:p>
            <w:pPr>
              <w:pStyle w:val="841"/>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pStyle w:val="841"/>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拥有者性别</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住所</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住所</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41"/>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联 系 人</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41"/>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联系电话</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通信地址</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通信地址</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41"/>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邮政编码</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gridSpan w:val="2"/>
            <w:tcW w:w="4303" w:type="dxa"/>
            <w:vAlign w:val="center"/>
            <w:vMerge w:val="restart"/>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开户名称</w:t>
            </w:r>
            <w:r>
              <w:rPr>
                <w:szCs w:val="21"/>
                <w:highlight w:val="none"/>
              </w:rPr>
            </w:r>
            <w:r/>
          </w:p>
        </w:tc>
        <w:tc>
          <w:tcPr>
            <w:tcW w:w="1259"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gridSpan w:val="2"/>
            <w:tcW w:w="4303" w:type="dxa"/>
            <w:vAlign w:val="center"/>
            <w:vMerge w:val="continue"/>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开户银行</w:t>
            </w:r>
            <w:r>
              <w:rPr>
                <w:szCs w:val="21"/>
                <w:highlight w:val="none"/>
              </w:rPr>
            </w:r>
            <w:r/>
          </w:p>
        </w:tc>
        <w:tc>
          <w:tcPr>
            <w:tcW w:w="1260"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483"/>
        </w:trPr>
        <w:tc>
          <w:tcPr>
            <w:gridSpan w:val="2"/>
            <w:tcW w:w="4303" w:type="dxa"/>
            <w:vAlign w:val="center"/>
            <w:vMerge w:val="continue"/>
            <w:textDirection w:val="lrTb"/>
            <w:noWrap w:val="false"/>
          </w:tcPr>
          <w:p>
            <w:pPr>
              <w:pStyle w:val="841"/>
              <w:jc w:val="center"/>
              <w:spacing w:line="300" w:lineRule="exact"/>
              <w:rPr>
                <w:szCs w:val="21"/>
                <w:highlight w:val="none"/>
              </w:rPr>
            </w:pPr>
            <w:r>
              <w:rPr>
                <w:szCs w:val="21"/>
                <w:highlight w:val="none"/>
              </w:rPr>
            </w:r>
            <w:r/>
          </w:p>
        </w:tc>
        <w:tc>
          <w:tcPr>
            <w:tcW w:w="1178" w:type="dxa"/>
            <w:vAlign w:val="center"/>
            <w:textDirection w:val="lrTb"/>
            <w:noWrap w:val="false"/>
          </w:tcPr>
          <w:p>
            <w:pPr>
              <w:pStyle w:val="841"/>
              <w:jc w:val="center"/>
              <w:spacing w:line="300" w:lineRule="exact"/>
              <w:rPr>
                <w:szCs w:val="21"/>
                <w:highlight w:val="none"/>
              </w:rPr>
            </w:pPr>
            <w:r>
              <w:rPr>
                <w:szCs w:val="21"/>
                <w:highlight w:val="none"/>
              </w:rPr>
              <w:t xml:space="preserve">银行账号</w:t>
            </w:r>
            <w:r>
              <w:rPr>
                <w:szCs w:val="21"/>
                <w:highlight w:val="none"/>
              </w:rPr>
            </w:r>
            <w:r/>
          </w:p>
        </w:tc>
        <w:tc>
          <w:tcPr>
            <w:tcW w:w="1260" w:type="dxa"/>
            <w:vAlign w:val="center"/>
            <w:textDirection w:val="lrTb"/>
            <w:noWrap w:val="false"/>
          </w:tcPr>
          <w:p>
            <w:pPr>
              <w:pStyle w:val="841"/>
              <w:jc w:val="center"/>
              <w:spacing w:line="300" w:lineRule="exact"/>
              <w:rPr>
                <w:spacing w:val="20"/>
                <w:szCs w:val="21"/>
                <w:highlight w:val="none"/>
              </w:rPr>
            </w:pPr>
            <w:r>
              <w:rPr>
                <w:spacing w:val="20"/>
                <w:szCs w:val="21"/>
                <w:highlight w:val="none"/>
              </w:rPr>
            </w:r>
            <w:r/>
          </w:p>
        </w:tc>
      </w:tr>
      <w:tr>
        <w:trPr>
          <w:trHeight w:val="586"/>
        </w:trPr>
        <w:tc>
          <w:tcPr>
            <w:gridSpan w:val="4"/>
            <w:tcW w:w="8398" w:type="dxa"/>
            <w:vAlign w:val="center"/>
            <w:textDirection w:val="lrTb"/>
            <w:noWrap w:val="false"/>
          </w:tcPr>
          <w:p>
            <w:pPr>
              <w:pStyle w:val="85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843"/>
        <w:jc w:val="center"/>
        <w:spacing w:line="400" w:lineRule="exact"/>
        <w:rPr>
          <w:rFonts w:ascii="黑体" w:hAnsi="黑体" w:eastAsia="黑体"/>
          <w:sz w:val="28"/>
          <w:szCs w:val="28"/>
          <w:highlight w:val="none"/>
        </w:rP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Pr>
          <w:rFonts w:ascii="黑体" w:hAnsi="黑体" w:eastAsia="黑体"/>
          <w:sz w:val="28"/>
          <w:szCs w:val="28"/>
          <w:highlight w:val="none"/>
        </w:rPr>
      </w:r>
      <w:r/>
    </w:p>
    <w:p>
      <w:pPr>
        <w:pStyle w:val="841"/>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bCs/>
          <w:sz w:val="24"/>
          <w:highlight w:val="none"/>
        </w:rPr>
        <w:t xml:space="preserve">定义</w:t>
      </w:r>
      <w:r>
        <w:rPr>
          <w:rFonts w:ascii="宋体" w:hAnsi="宋体"/>
          <w:b/>
          <w:bCs/>
          <w:sz w:val="24"/>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 合同当事人</w:t>
      </w:r>
      <w:r>
        <w:rPr>
          <w:rFonts w:ascii="宋体" w:hAnsi="宋体"/>
          <w:color w:val="000000"/>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841"/>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 本合同下列术语应解释为：</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841"/>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841"/>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841"/>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41"/>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841"/>
        <w:numPr>
          <w:ilvl w:val="0"/>
          <w:numId w:val="2"/>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841"/>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841"/>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color w:val="000000"/>
          <w:szCs w:val="21"/>
          <w:highlight w:val="none"/>
        </w:rPr>
      </w:r>
      <w:r/>
    </w:p>
    <w:p>
      <w:pPr>
        <w:pStyle w:val="84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841"/>
        <w:ind w:firstLine="420"/>
        <w:spacing w:line="400" w:lineRule="exact"/>
        <w:rPr>
          <w:rFonts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highlight w:val="none"/>
        </w:rPr>
      </w:r>
      <w:r/>
    </w:p>
    <w:p>
      <w:pPr>
        <w:pStyle w:val="841"/>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84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854"/>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rPr>
          <w:rFonts w:ascii="宋体" w:hAnsi="宋体" w:cs="宋体"/>
          <w:color w:val="000000"/>
          <w:szCs w:val="21"/>
          <w:highlight w:val="none"/>
        </w:rPr>
      </w:r>
      <w:r/>
    </w:p>
    <w:p>
      <w:pPr>
        <w:pStyle w:val="854"/>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841"/>
        <w:numPr>
          <w:ilvl w:val="0"/>
          <w:numId w:val="3"/>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841"/>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84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876"/>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841"/>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ascii="宋体" w:hAnsi="宋体"/>
          <w:b/>
          <w:sz w:val="24"/>
          <w:highlight w:val="none"/>
        </w:rPr>
      </w:r>
      <w:r/>
    </w:p>
    <w:p>
      <w:pPr>
        <w:pStyle w:val="858"/>
        <w:ind w:firstLine="420"/>
        <w:jc w:val="left"/>
        <w:spacing w:line="400" w:lineRule="exact"/>
        <w:rPr>
          <w:rFonts w:hAnsi="宋体"/>
          <w:b/>
          <w:highlight w:val="none"/>
        </w:rPr>
      </w:pPr>
      <w:r>
        <w:rPr>
          <w:rFonts w:hint="eastAsia" w:hAnsi="宋体"/>
          <w:highlight w:val="none"/>
        </w:rPr>
        <w:t xml:space="preserve">8.1 质量标准</w:t>
      </w:r>
      <w:r>
        <w:rPr>
          <w:rFonts w:hAnsi="宋体"/>
          <w:b/>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highlight w:val="none"/>
        </w:rPr>
      </w:r>
      <w:r/>
    </w:p>
    <w:p>
      <w:pPr>
        <w:pStyle w:val="858"/>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rFonts w:ascii="宋体" w:hAnsi="宋体"/>
          <w:szCs w:val="21"/>
          <w:highlight w:val="none"/>
        </w:rPr>
      </w:r>
      <w:r/>
    </w:p>
    <w:p>
      <w:pPr>
        <w:pStyle w:val="841"/>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841"/>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rPr>
          <w:rFonts w:ascii="宋体" w:hAnsi="宋体"/>
          <w:b/>
          <w:bCs/>
          <w:sz w:val="24"/>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color w:val="000000"/>
          <w:szCs w:val="21"/>
          <w:highlight w:val="none"/>
        </w:rPr>
      </w:r>
      <w:r/>
    </w:p>
    <w:p>
      <w:pPr>
        <w:pStyle w:val="84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841"/>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10.知识产权保护</w:t>
      </w:r>
      <w:r>
        <w:rPr>
          <w:rFonts w:ascii="宋体" w:hAnsi="宋体"/>
          <w:b/>
          <w:bCs/>
          <w:color w:val="000000"/>
          <w:sz w:val="24"/>
          <w:highlight w:val="none"/>
        </w:rPr>
      </w:r>
      <w:r/>
    </w:p>
    <w:p>
      <w:pPr>
        <w:pStyle w:val="841"/>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rPr>
          <w:rFonts w:ascii="宋体" w:hAnsi="宋体"/>
          <w:szCs w:val="21"/>
          <w:highlight w:val="none"/>
        </w:rPr>
      </w:r>
      <w:r/>
    </w:p>
    <w:p>
      <w:pPr>
        <w:pStyle w:val="841"/>
        <w:jc w:val="left"/>
        <w:spacing w:line="400" w:lineRule="exact"/>
        <w:rPr>
          <w:rFonts w:ascii="宋体" w:hAnsi="宋体"/>
          <w:b/>
          <w:bCs/>
          <w:sz w:val="24"/>
          <w:highlight w:val="none"/>
        </w:rPr>
      </w:pPr>
      <w:r>
        <w:rPr>
          <w:rFonts w:hint="eastAsia" w:ascii="宋体" w:hAnsi="宋体"/>
          <w:b/>
          <w:bCs/>
          <w:sz w:val="24"/>
          <w:highlight w:val="none"/>
        </w:rPr>
        <w:t xml:space="preserve">11.保密义务</w:t>
      </w:r>
      <w:r>
        <w:rPr>
          <w:rFonts w:ascii="宋体" w:hAnsi="宋体"/>
          <w:b/>
          <w:bCs/>
          <w:sz w:val="24"/>
          <w:highlight w:val="none"/>
        </w:rPr>
      </w:r>
      <w:r/>
    </w:p>
    <w:p>
      <w:pPr>
        <w:pStyle w:val="841"/>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ascii="宋体" w:hAnsi="宋体" w:cs="宋体"/>
          <w:szCs w:val="15"/>
          <w:highlight w:val="none"/>
        </w:rPr>
      </w:r>
      <w:r/>
    </w:p>
    <w:p>
      <w:pPr>
        <w:pStyle w:val="841"/>
        <w:jc w:val="left"/>
        <w:spacing w:line="400" w:lineRule="exact"/>
        <w:rPr>
          <w:rFonts w:ascii="宋体" w:hAnsi="宋体"/>
          <w:b/>
          <w:bCs/>
          <w:sz w:val="24"/>
          <w:highlight w:val="none"/>
        </w:rPr>
      </w:pPr>
      <w:r>
        <w:rPr>
          <w:rFonts w:hint="eastAsia" w:ascii="宋体" w:hAnsi="宋体"/>
          <w:b/>
          <w:bCs/>
          <w:sz w:val="24"/>
          <w:highlight w:val="none"/>
        </w:rPr>
        <w:t xml:space="preserve">12.合同价款支付</w:t>
      </w:r>
      <w:r>
        <w:rPr>
          <w:rFonts w:ascii="宋体" w:hAnsi="宋体"/>
          <w:b/>
          <w:bCs/>
          <w:sz w:val="24"/>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highlight w:val="none"/>
        </w:rPr>
      </w:r>
      <w:r/>
    </w:p>
    <w:p>
      <w:pPr>
        <w:pStyle w:val="854"/>
        <w:spacing w:after="0" w:line="400" w:lineRule="exact"/>
        <w:rPr>
          <w:rFonts w:ascii="宋体" w:hAnsi="宋体"/>
          <w:b/>
          <w:bCs/>
          <w:sz w:val="24"/>
          <w:szCs w:val="24"/>
          <w:highlight w:val="none"/>
        </w:rPr>
      </w:pPr>
      <w:r>
        <w:rPr>
          <w:rFonts w:hint="eastAsia" w:ascii="宋体" w:hAnsi="宋体"/>
          <w:b/>
          <w:bCs/>
          <w:sz w:val="24"/>
          <w:szCs w:val="24"/>
          <w:highlight w:val="none"/>
        </w:rPr>
        <w:t xml:space="preserve">13.履约保证金</w:t>
      </w:r>
      <w:r>
        <w:rPr>
          <w:rFonts w:ascii="宋体" w:hAnsi="宋体"/>
          <w:b/>
          <w:bCs/>
          <w:sz w:val="24"/>
          <w:szCs w:val="24"/>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highlight w:val="none"/>
        </w:rPr>
      </w:r>
      <w:r/>
    </w:p>
    <w:p>
      <w:pPr>
        <w:pStyle w:val="841"/>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841"/>
        <w:jc w:val="left"/>
        <w:spacing w:line="400" w:lineRule="exact"/>
        <w:rPr>
          <w:rFonts w:ascii="宋体" w:hAnsi="宋体"/>
          <w:b/>
          <w:sz w:val="24"/>
          <w:highlight w:val="none"/>
        </w:rP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ascii="宋体" w:hAnsi="宋体"/>
          <w:szCs w:val="21"/>
          <w:highlight w:val="none"/>
        </w:rPr>
      </w:r>
      <w:r/>
    </w:p>
    <w:p>
      <w:pPr>
        <w:pStyle w:val="876"/>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ascii="宋体" w:hAnsi="宋体" w:eastAsia="宋体" w:cs="宋体"/>
          <w:sz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841"/>
        <w:jc w:val="left"/>
        <w:spacing w:line="400" w:lineRule="exact"/>
        <w:rPr>
          <w:rFonts w:ascii="宋体" w:hAnsi="宋体"/>
          <w:b/>
          <w:bCs/>
          <w:sz w:val="24"/>
          <w:highlight w:val="none"/>
        </w:rPr>
      </w:pPr>
      <w:r>
        <w:rPr>
          <w:rFonts w:hint="eastAsia" w:ascii="宋体" w:hAnsi="宋体"/>
          <w:b/>
          <w:bCs/>
          <w:sz w:val="24"/>
          <w:highlight w:val="none"/>
        </w:rPr>
        <w:t xml:space="preserve">15.违约责任</w:t>
      </w:r>
      <w:r>
        <w:rPr>
          <w:rFonts w:ascii="宋体" w:hAnsi="宋体"/>
          <w:b/>
          <w:bCs/>
          <w:sz w:val="24"/>
          <w:highlight w:val="none"/>
        </w:rPr>
      </w:r>
      <w:r/>
    </w:p>
    <w:p>
      <w:pPr>
        <w:pStyle w:val="841"/>
        <w:ind w:firstLine="420"/>
        <w:jc w:val="left"/>
        <w:spacing w:line="400" w:lineRule="exact"/>
        <w:rPr>
          <w:rFonts w:ascii="宋体" w:hAnsi="宋体"/>
          <w:bCs/>
          <w:szCs w:val="21"/>
          <w:highlight w:val="none"/>
        </w:rPr>
      </w:pPr>
      <w:r>
        <w:rPr>
          <w:rFonts w:hint="eastAsia" w:ascii="宋体" w:hAnsi="宋体"/>
          <w:bCs/>
          <w:szCs w:val="21"/>
          <w:highlight w:val="none"/>
        </w:rPr>
        <w:t xml:space="preserve">15.1 质量瑕疵的违约责任</w:t>
      </w:r>
      <w:r>
        <w:rPr>
          <w:rFonts w:ascii="宋体" w:hAnsi="宋体"/>
          <w:bCs/>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ascii="宋体" w:hAnsi="宋体"/>
          <w:szCs w:val="21"/>
          <w:highlight w:val="none"/>
        </w:rPr>
      </w:r>
      <w:r/>
    </w:p>
    <w:p>
      <w:pPr>
        <w:pStyle w:val="841"/>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841"/>
        <w:numPr>
          <w:ilvl w:val="0"/>
          <w:numId w:val="4"/>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841"/>
        <w:ind w:firstLine="420"/>
        <w:jc w:val="left"/>
        <w:spacing w:line="400" w:lineRule="exact"/>
        <w:rPr>
          <w:rFonts w:ascii="宋体" w:hAnsi="宋体"/>
          <w:bCs/>
          <w:szCs w:val="21"/>
          <w:highlight w:val="none"/>
        </w:rPr>
      </w:pPr>
      <w:r>
        <w:rPr>
          <w:rFonts w:hint="eastAsia" w:ascii="宋体" w:hAnsi="宋体"/>
          <w:bCs/>
          <w:szCs w:val="21"/>
          <w:highlight w:val="none"/>
        </w:rPr>
        <w:t xml:space="preserve">16.1 合同的变更</w:t>
      </w:r>
      <w:r>
        <w:rPr>
          <w:rFonts w:ascii="宋体" w:hAnsi="宋体"/>
          <w:bCs/>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16.2 合同的中止</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highlight w:val="none"/>
        </w:rPr>
      </w:r>
      <w:r/>
    </w:p>
    <w:p>
      <w:pPr>
        <w:pStyle w:val="876"/>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841"/>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16.3 合同的终止</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841"/>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ascii="宋体" w:hAnsi="宋体" w:cs="宋体"/>
          <w:szCs w:val="21"/>
          <w:highlight w:val="none"/>
        </w:rPr>
      </w:r>
      <w:r/>
    </w:p>
    <w:p>
      <w:pPr>
        <w:pStyle w:val="876"/>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ascii="宋体" w:hAnsi="宋体"/>
          <w:highlight w:val="none"/>
        </w:rPr>
      </w:r>
      <w:r/>
    </w:p>
    <w:p>
      <w:pPr>
        <w:pStyle w:val="876"/>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841"/>
        <w:jc w:val="left"/>
        <w:spacing w:line="400" w:lineRule="exact"/>
        <w:rPr>
          <w:rFonts w:ascii="宋体" w:hAnsi="宋体"/>
          <w:b/>
          <w:bCs/>
          <w:sz w:val="24"/>
          <w:highlight w:val="none"/>
        </w:rPr>
      </w:pPr>
      <w:r>
        <w:rPr>
          <w:rFonts w:hint="eastAsia" w:ascii="宋体" w:hAnsi="宋体"/>
          <w:b/>
          <w:bCs/>
          <w:sz w:val="24"/>
          <w:highlight w:val="none"/>
        </w:rPr>
        <w:t xml:space="preserve">17.合同分包</w:t>
      </w:r>
      <w:r>
        <w:rPr>
          <w:rFonts w:ascii="宋体" w:hAnsi="宋体"/>
          <w:b/>
          <w:bCs/>
          <w:sz w:val="24"/>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841"/>
        <w:jc w:val="left"/>
        <w:spacing w:line="400" w:lineRule="exact"/>
        <w:rPr>
          <w:rFonts w:ascii="宋体" w:hAnsi="宋体"/>
          <w:b/>
          <w:bCs/>
          <w:sz w:val="24"/>
          <w:highlight w:val="none"/>
        </w:rPr>
      </w:pPr>
      <w:r>
        <w:rPr>
          <w:rFonts w:hint="eastAsia" w:ascii="宋体" w:hAnsi="宋体"/>
          <w:b/>
          <w:bCs/>
          <w:sz w:val="24"/>
          <w:highlight w:val="none"/>
        </w:rPr>
        <w:t xml:space="preserve">18.不可抗力</w:t>
      </w:r>
      <w:r>
        <w:rPr>
          <w:rFonts w:ascii="宋体" w:hAnsi="宋体"/>
          <w:b/>
          <w:bCs/>
          <w:sz w:val="24"/>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841"/>
        <w:jc w:val="left"/>
        <w:spacing w:line="400" w:lineRule="exact"/>
        <w:rPr>
          <w:rFonts w:ascii="宋体" w:hAnsi="宋体"/>
          <w:b/>
          <w:bCs/>
          <w:sz w:val="24"/>
          <w:highlight w:val="none"/>
        </w:rPr>
      </w:pPr>
      <w:r>
        <w:rPr>
          <w:rFonts w:hint="eastAsia" w:ascii="宋体" w:hAnsi="宋体"/>
          <w:b/>
          <w:bCs/>
          <w:sz w:val="24"/>
          <w:highlight w:val="none"/>
        </w:rPr>
        <w:t xml:space="preserve">19.解决争议的方法</w:t>
      </w:r>
      <w:r>
        <w:rPr>
          <w:rFonts w:ascii="宋体" w:hAnsi="宋体"/>
          <w:b/>
          <w:bCs/>
          <w:sz w:val="24"/>
          <w:highlight w:val="none"/>
        </w:rPr>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highlight w:val="none"/>
        </w:rPr>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sz w:val="21"/>
          <w:highlight w:val="none"/>
        </w:rPr>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ascii="宋体" w:hAnsi="宋体" w:eastAsia="宋体" w:cs="宋体"/>
          <w:sz w:val="21"/>
          <w:highlight w:val="none"/>
        </w:rPr>
      </w:r>
      <w:r/>
    </w:p>
    <w:p>
      <w:pPr>
        <w:pStyle w:val="841"/>
        <w:jc w:val="left"/>
        <w:spacing w:line="400" w:lineRule="exact"/>
        <w:rPr>
          <w:rFonts w:ascii="宋体" w:hAnsi="宋体"/>
          <w:sz w:val="24"/>
          <w:highlight w:val="none"/>
        </w:rPr>
      </w:pPr>
      <w:r>
        <w:rPr>
          <w:rFonts w:hint="eastAsia" w:ascii="宋体" w:hAnsi="宋体"/>
          <w:b/>
          <w:sz w:val="24"/>
          <w:highlight w:val="none"/>
        </w:rPr>
        <w:t xml:space="preserve">20.政府采购政策</w:t>
      </w:r>
      <w:r>
        <w:rPr>
          <w:rFonts w:ascii="宋体" w:hAnsi="宋体"/>
          <w:sz w:val="24"/>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854"/>
        <w:ind w:firstLine="420"/>
        <w:spacing w:after="0" w:line="400" w:lineRule="exact"/>
        <w:rPr>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841"/>
        <w:jc w:val="left"/>
        <w:spacing w:line="400" w:lineRule="exact"/>
        <w:rPr>
          <w:rFonts w:ascii="宋体" w:hAnsi="宋体"/>
          <w:b/>
          <w:sz w:val="24"/>
          <w:highlight w:val="none"/>
        </w:rPr>
      </w:pPr>
      <w:r>
        <w:rPr>
          <w:rFonts w:hint="eastAsia" w:ascii="宋体" w:hAnsi="宋体"/>
          <w:b/>
          <w:sz w:val="24"/>
          <w:highlight w:val="none"/>
        </w:rPr>
        <w:t xml:space="preserve">21.法律适用</w:t>
      </w:r>
      <w:r>
        <w:rPr>
          <w:rFonts w:ascii="宋体" w:hAnsi="宋体"/>
          <w:b/>
          <w:sz w:val="24"/>
          <w:highlight w:val="none"/>
        </w:rPr>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ascii="宋体" w:hAnsi="宋体" w:eastAsia="宋体" w:cs="宋体"/>
          <w:sz w:val="21"/>
          <w:highlight w:val="none"/>
        </w:rPr>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sz w:val="21"/>
          <w:highlight w:val="none"/>
        </w:rPr>
      </w:r>
      <w:r/>
    </w:p>
    <w:p>
      <w:pPr>
        <w:pStyle w:val="841"/>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highlight w:val="none"/>
        </w:rPr>
      </w:r>
      <w:r/>
    </w:p>
    <w:p>
      <w:pPr>
        <w:pStyle w:val="876"/>
        <w:ind w:firstLine="420"/>
        <w:jc w:val="both"/>
        <w:rPr>
          <w:rFonts w:ascii="宋体" w:hAnsi="宋体" w:eastAsia="宋体" w:cs="宋体"/>
          <w:sz w:val="21"/>
          <w:highlight w:val="none"/>
        </w:rP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22.3 本合同一方给另一方的通知均应采用书面形式，传真或快递送到本合同中规定的对方的地址和办理签收手续。</w:t>
      </w:r>
      <w:r>
        <w:rPr>
          <w:rFonts w:ascii="宋体" w:hAnsi="宋体"/>
          <w:szCs w:val="21"/>
          <w:highlight w:val="none"/>
        </w:rPr>
      </w:r>
      <w:r/>
    </w:p>
    <w:p>
      <w:pPr>
        <w:pStyle w:val="841"/>
        <w:ind w:firstLine="420"/>
        <w:jc w:val="left"/>
        <w:spacing w:line="400" w:lineRule="exact"/>
        <w:rPr>
          <w:rFonts w:ascii="宋体" w:hAnsi="宋体"/>
          <w:szCs w:val="21"/>
          <w:highlight w:val="none"/>
        </w:rPr>
      </w:pPr>
      <w:r>
        <w:rPr>
          <w:rFonts w:hint="eastAsia" w:ascii="宋体" w:hAnsi="宋体"/>
          <w:szCs w:val="21"/>
          <w:highlight w:val="none"/>
        </w:rPr>
        <w:t xml:space="preserve">22.4 通知以送达之日或通知书中规定的生效之日起生效，两者中以较迟之日为准。</w:t>
      </w:r>
      <w:r>
        <w:rPr>
          <w:rFonts w:ascii="宋体" w:hAnsi="宋体"/>
          <w:szCs w:val="21"/>
          <w:highlight w:val="none"/>
        </w:rPr>
      </w:r>
      <w:r/>
    </w:p>
    <w:p>
      <w:pPr>
        <w:pStyle w:val="841"/>
        <w:numPr>
          <w:ilvl w:val="0"/>
          <w:numId w:val="5"/>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841"/>
        <w:ind w:firstLine="420"/>
        <w:jc w:val="left"/>
        <w:spacing w:line="400" w:lineRule="exact"/>
        <w:rPr>
          <w:rFonts w:ascii="宋体" w:hAnsi="宋体"/>
          <w:bCs/>
          <w:szCs w:val="21"/>
          <w:highlight w:val="none"/>
        </w:rP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ascii="宋体" w:hAnsi="宋体"/>
          <w:bCs/>
          <w:szCs w:val="21"/>
          <w:highlight w:val="none"/>
        </w:rPr>
      </w:r>
      <w:r/>
    </w:p>
    <w:p>
      <w:pPr>
        <w:pStyle w:val="841"/>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7" w:name="_Toc20313"/>
      <w:r>
        <w:rPr>
          <w:rFonts w:ascii="黑体" w:hAnsi="华文中宋" w:eastAsia="黑体"/>
          <w:sz w:val="28"/>
          <w:szCs w:val="28"/>
          <w:highlight w:val="none"/>
        </w:rPr>
      </w:r>
      <w:r/>
    </w:p>
    <w:p>
      <w:pPr>
        <w:pStyle w:val="841"/>
        <w:jc w:val="center"/>
        <w:rPr>
          <w:rFonts w:ascii="黑体" w:hAnsi="华文中宋" w:eastAsia="黑体"/>
          <w:sz w:val="28"/>
          <w:szCs w:val="28"/>
          <w:highlight w:val="none"/>
        </w:rPr>
      </w:pPr>
      <w:r>
        <w:rPr>
          <w:rFonts w:hint="eastAsia" w:ascii="黑体" w:hAnsi="华文中宋" w:eastAsia="黑体"/>
          <w:sz w:val="28"/>
          <w:szCs w:val="28"/>
          <w:highlight w:val="none"/>
        </w:rPr>
        <w:br w:type="page" w:clear="all"/>
      </w:r>
      <w:r>
        <w:rPr>
          <w:rFonts w:ascii="黑体" w:hAnsi="华文中宋" w:eastAsia="黑体"/>
          <w:sz w:val="28"/>
          <w:szCs w:val="28"/>
          <w:highlight w:val="none"/>
        </w:rPr>
      </w:r>
      <w:r/>
    </w:p>
    <w:p>
      <w:pPr>
        <w:pStyle w:val="843"/>
        <w:jc w:val="center"/>
        <w:spacing w:line="400" w:lineRule="exact"/>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bookmarkEnd w:id="7"/>
      <w:r>
        <w:rPr>
          <w:rFonts w:ascii="黑体" w:hAnsi="华文中宋" w:eastAsia="黑体"/>
          <w:b w:val="0"/>
          <w:bCs w:val="0"/>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第1.2（7）项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其他术语解释</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履约验收中甲方提出异议或作出说明的期限</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第4.6款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约定甲方承担的其他义务和责任</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约定乙方承担的其他义务和责任</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第6.1款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履行合同义务的顺序</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841"/>
              <w:rPr>
                <w:highlight w:val="none"/>
              </w:rPr>
            </w:pPr>
            <w:r>
              <w:rPr>
                <w:highlight w:val="none"/>
              </w:rPr>
            </w:r>
            <w:r/>
          </w:p>
        </w:tc>
      </w:tr>
      <w:tr>
        <w:trPr>
          <w:trHeight w:val="667"/>
        </w:trPr>
        <w:tc>
          <w:tcPr>
            <w:tcW w:w="1607" w:type="dxa"/>
            <w:vAlign w:val="center"/>
            <w:vMerge w:val="continue"/>
            <w:textDirection w:val="lrTb"/>
            <w:noWrap w:val="false"/>
          </w:tcPr>
          <w:p>
            <w:pPr>
              <w:pStyle w:val="841"/>
              <w:jc w:val="center"/>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指定现场</w:t>
            </w:r>
            <w:r>
              <w:rPr>
                <w:rFonts w:ascii="宋体" w:hAnsi="宋体"/>
                <w:szCs w:val="21"/>
                <w:highlight w:val="none"/>
              </w:rPr>
            </w:r>
            <w:r/>
          </w:p>
        </w:tc>
        <w:tc>
          <w:tcPr>
            <w:tcW w:w="5170" w:type="dxa"/>
            <w:vAlign w:val="center"/>
            <w:textDirection w:val="lrTb"/>
            <w:noWrap w:val="false"/>
          </w:tcPr>
          <w:p>
            <w:pPr>
              <w:pStyle w:val="841"/>
              <w:rPr>
                <w:highlight w:val="none"/>
              </w:rPr>
            </w:pPr>
            <w:r>
              <w:rPr>
                <w:highlight w:val="none"/>
              </w:rPr>
            </w:r>
            <w:r/>
          </w:p>
        </w:tc>
      </w:tr>
      <w:tr>
        <w:trPr>
          <w:trHeight w:val="772"/>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第7.2款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运输特殊要求</w:t>
            </w:r>
            <w:r>
              <w:rPr>
                <w:rFonts w:ascii="宋体" w:hAnsi="宋体"/>
                <w:szCs w:val="21"/>
                <w:highlight w:val="none"/>
              </w:rPr>
            </w:r>
            <w:r/>
          </w:p>
        </w:tc>
        <w:tc>
          <w:tcPr>
            <w:tcW w:w="5170" w:type="dxa"/>
            <w:vAlign w:val="center"/>
            <w:textDirection w:val="lrTb"/>
            <w:noWrap w:val="false"/>
          </w:tcPr>
          <w:p>
            <w:pPr>
              <w:pStyle w:val="841"/>
              <w:rPr>
                <w:highlight w:val="none"/>
              </w:rPr>
            </w:pPr>
            <w:r>
              <w:rPr>
                <w:highlight w:val="none"/>
              </w:rPr>
            </w:r>
            <w:r/>
          </w:p>
        </w:tc>
      </w:tr>
      <w:tr>
        <w:trPr>
          <w:trHeight w:val="667"/>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第7.3款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保险要求</w:t>
            </w:r>
            <w:r>
              <w:rPr>
                <w:rFonts w:ascii="宋体" w:hAnsi="宋体"/>
                <w:szCs w:val="21"/>
                <w:highlight w:val="none"/>
              </w:rPr>
            </w:r>
            <w:r/>
          </w:p>
        </w:tc>
        <w:tc>
          <w:tcPr>
            <w:tcW w:w="5170" w:type="dxa"/>
            <w:vAlign w:val="center"/>
            <w:textDirection w:val="lrTb"/>
            <w:noWrap w:val="false"/>
          </w:tcPr>
          <w:p>
            <w:pPr>
              <w:pStyle w:val="841"/>
              <w:rPr>
                <w:highlight w:val="none"/>
              </w:rPr>
            </w:pPr>
            <w:r>
              <w:rPr>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841"/>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货物质量缺陷</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cs="宋体"/>
                <w:szCs w:val="21"/>
                <w:highlight w:val="none"/>
              </w:rPr>
            </w:pPr>
            <w:r>
              <w:rPr>
                <w:rFonts w:hint="eastAsia" w:ascii="宋体" w:hAnsi="宋体" w:cs="宋体"/>
                <w:szCs w:val="21"/>
                <w:highlight w:val="none"/>
              </w:rPr>
              <w:t xml:space="preserve">第二节</w:t>
            </w:r>
            <w:r>
              <w:rPr>
                <w:rFonts w:ascii="宋体" w:hAnsi="宋体" w:cs="宋体"/>
                <w:szCs w:val="21"/>
                <w:highlight w:val="none"/>
              </w:rPr>
            </w:r>
            <w:r/>
          </w:p>
          <w:p>
            <w:pPr>
              <w:pStyle w:val="876"/>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合同价款支付时间</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第13.2款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第13.3款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第14.1（3）项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运行监督、维修期限</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第14.1（5）项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修理、重作、更换相关具体规定</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第15.3款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逾期付款利息</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841"/>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 ）种方式解决：</w:t>
            </w:r>
            <w:r>
              <w:rPr>
                <w:rFonts w:ascii="宋体" w:hAnsi="宋体" w:cs="宋体"/>
                <w:iCs/>
                <w:szCs w:val="21"/>
                <w:highlight w:val="none"/>
              </w:rPr>
            </w:r>
            <w:r/>
          </w:p>
          <w:p>
            <w:pPr>
              <w:pStyle w:val="841"/>
              <w:jc w:val="left"/>
              <w:spacing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        ；</w:t>
            </w:r>
            <w:r>
              <w:rPr>
                <w:rFonts w:ascii="宋体" w:hAnsi="宋体" w:cs="宋体"/>
                <w:iCs/>
                <w:szCs w:val="21"/>
                <w:highlight w:val="none"/>
              </w:rPr>
            </w:r>
            <w:r/>
          </w:p>
          <w:p>
            <w:pPr>
              <w:pStyle w:val="841"/>
              <w:jc w:val="left"/>
              <w:rPr>
                <w:rFonts w:ascii="宋体" w:hAnsi="宋体"/>
                <w:szCs w:val="21"/>
                <w:highlight w:val="none"/>
                <w:u w:val="single"/>
              </w:rPr>
            </w:pPr>
            <w:r>
              <w:rPr>
                <w:rFonts w:hint="eastAsia" w:ascii="宋体" w:hAnsi="宋体" w:cs="宋体"/>
                <w:iCs/>
                <w:szCs w:val="21"/>
                <w:highlight w:val="none"/>
              </w:rPr>
              <w:t xml:space="preserve">（2）向        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841"/>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841"/>
              <w:jc w:val="center"/>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841"/>
              <w:jc w:val="left"/>
              <w:rPr>
                <w:rFonts w:ascii="宋体" w:hAnsi="宋体"/>
                <w:szCs w:val="21"/>
                <w:highlight w:val="none"/>
              </w:rPr>
            </w:pPr>
            <w:r>
              <w:rPr>
                <w:rFonts w:ascii="宋体" w:hAnsi="宋体"/>
                <w:szCs w:val="21"/>
                <w:highlight w:val="none"/>
              </w:rPr>
            </w:r>
            <w:r/>
          </w:p>
        </w:tc>
      </w:tr>
    </w:tbl>
    <w:p>
      <w:pPr>
        <w:pStyle w:val="842"/>
        <w:jc w:val="center"/>
        <w:spacing w:before="156" w:after="156" w:line="360" w:lineRule="auto"/>
        <w:rPr>
          <w:rFonts w:hint="eastAsia" w:ascii="黑体" w:hAnsi="黑体" w:eastAsia="黑体" w:cs="Times New Roman"/>
          <w:b/>
          <w:highlight w:val="none"/>
        </w:rPr>
      </w:pPr>
      <w:r>
        <w:rPr>
          <w:rFonts w:ascii="宋体" w:hAnsi="宋体"/>
          <w:szCs w:val="21"/>
          <w:highlight w:val="none"/>
        </w:rPr>
        <w:br w:type="page" w:clear="all"/>
      </w:r>
      <w:bookmarkStart w:id="8" w:name="_Toc165205797"/>
      <w:r>
        <w:rPr>
          <w:rFonts w:hint="eastAsia" w:ascii="黑体" w:hAnsi="黑体" w:eastAsia="黑体" w:cs="Times New Roman"/>
          <w:b/>
          <w:highlight w:val="none"/>
        </w:rPr>
        <w:t xml:space="preserve">第四章  采购需求</w:t>
      </w:r>
      <w:bookmarkEnd w:id="8"/>
      <w:r>
        <w:rPr>
          <w:rFonts w:hint="eastAsia" w:ascii="黑体" w:hAnsi="黑体" w:eastAsia="黑体" w:cs="Times New Roman"/>
          <w:b/>
          <w:highlight w:val="none"/>
        </w:rPr>
      </w:r>
      <w:r/>
    </w:p>
    <w:p>
      <w:pPr>
        <w:pStyle w:val="841"/>
        <w:rPr>
          <w:highlight w:val="none"/>
        </w:rPr>
      </w:pPr>
      <w:r>
        <w:rPr>
          <w:highlight w:val="none"/>
        </w:rPr>
      </w:r>
      <w:r/>
    </w:p>
    <w:p>
      <w:pPr>
        <w:pStyle w:val="841"/>
        <w:ind w:firstLine="480"/>
        <w:jc w:val="left"/>
        <w:spacing w:line="360" w:lineRule="auto"/>
        <w:rPr>
          <w:rFonts w:ascii="宋体" w:hAnsi="宋体"/>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rPr>
          <w:rFonts w:ascii="宋体" w:hAnsi="宋体"/>
          <w:sz w:val="24"/>
          <w:szCs w:val="24"/>
          <w:highlight w:val="none"/>
        </w:rPr>
      </w:r>
      <w:r/>
    </w:p>
    <w:p>
      <w:pPr>
        <w:pStyle w:val="841"/>
        <w:ind w:firstLine="482"/>
        <w:jc w:val="left"/>
        <w:spacing w:line="360" w:lineRule="auto"/>
        <w:rPr>
          <w:rFonts w:hint="eastAsia" w:ascii="宋体" w:hAnsi="宋体" w:eastAsia="宋体" w:cs="Calibri"/>
          <w:b w:val="0"/>
          <w:bCs/>
          <w:sz w:val="24"/>
          <w:szCs w:val="24"/>
          <w:highlight w:val="none"/>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ascii="宋体" w:hAnsi="宋体" w:eastAsia="宋体" w:cs="Calibri"/>
          <w:b/>
          <w:sz w:val="24"/>
          <w:szCs w:val="24"/>
          <w:highlight w:val="none"/>
          <w:u w:val="single"/>
        </w:rPr>
        <w:t xml:space="preserve">工业</w:t>
      </w:r>
      <w:r>
        <w:rPr>
          <w:rFonts w:hint="eastAsia" w:ascii="宋体" w:hAnsi="宋体"/>
          <w:color w:val="000000"/>
          <w:sz w:val="24"/>
          <w:szCs w:val="24"/>
          <w:highlight w:val="none"/>
        </w:rPr>
        <w:t xml:space="preserve">行业划型标准：</w:t>
      </w:r>
      <w:r>
        <w:rPr>
          <w:rFonts w:hint="eastAsia" w:ascii="宋体" w:hAnsi="宋体" w:eastAsia="宋体" w:cs="Calibri"/>
          <w:b w:val="0"/>
          <w:bCs/>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Calibri"/>
          <w:b w:val="0"/>
          <w:bCs/>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rPr>
          <w:sz w:val="24"/>
          <w:szCs w:val="24"/>
          <w:highlight w:val="none"/>
        </w:rPr>
      </w:r>
      <w:r/>
    </w:p>
    <w:p>
      <w:pPr>
        <w:pStyle w:val="841"/>
        <w:ind w:firstLine="480"/>
        <w:jc w:val="left"/>
        <w:spacing w:line="500" w:lineRule="exact"/>
        <w:rPr>
          <w:rFonts w:hint="eastAsia"/>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0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rPr>
          <w:rFonts w:hint="eastAsia"/>
          <w:sz w:val="24"/>
          <w:szCs w:val="24"/>
          <w:highlight w:val="none"/>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3.特别提醒：政府采购中实施本国产品标准及相关政策</w:t>
      </w:r>
      <w:r>
        <w:rPr>
          <w:rFonts w:hint="eastAsia" w:ascii="Calibri" w:hAnsi="Calibri" w:eastAsia="宋体" w:cs="Times New Roman"/>
          <w:b/>
          <w:bCs/>
          <w:sz w:val="24"/>
          <w:szCs w:val="24"/>
          <w:highlight w:val="none"/>
          <w:lang w:val="en-US" w:eastAsia="zh-CN" w:bidi="ar-SA"/>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3.1本项目对采购本国产品给予政策支持，具体内容见招标文件“第二章 九、政府采购政策功能”。</w:t>
      </w:r>
      <w:r>
        <w:rPr>
          <w:rFonts w:hint="eastAsia" w:ascii="Calibri" w:hAnsi="Calibri" w:eastAsia="宋体" w:cs="Times New Roman"/>
          <w:b/>
          <w:bCs/>
          <w:sz w:val="24"/>
          <w:szCs w:val="24"/>
          <w:highlight w:val="none"/>
          <w:lang w:val="en-US" w:eastAsia="zh-CN" w:bidi="ar-SA"/>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cs="Times New Roman"/>
          <w:b/>
          <w:bCs/>
          <w:sz w:val="24"/>
          <w:szCs w:val="24"/>
          <w:highlight w:val="none"/>
          <w:lang w:val="en-US" w:eastAsia="zh-CN" w:bidi="ar-SA"/>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cs="Times New Roman"/>
          <w:b/>
          <w:bCs/>
          <w:sz w:val="24"/>
          <w:szCs w:val="24"/>
          <w:highlight w:val="none"/>
          <w:lang w:val="en-US" w:eastAsia="zh-CN" w:bidi="ar-SA"/>
        </w:rPr>
      </w:r>
      <w:r/>
    </w:p>
    <w:p>
      <w:pPr>
        <w:pStyle w:val="841"/>
        <w:ind w:firstLine="480"/>
        <w:jc w:val="left"/>
        <w:spacing w:line="50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本项目核心产品为：</w:t>
      </w:r>
      <w:r>
        <w:rPr>
          <w:rFonts w:hint="eastAsia"/>
          <w:sz w:val="24"/>
          <w:szCs w:val="24"/>
          <w:highlight w:val="none"/>
          <w:u w:val="single"/>
          <w:lang w:val="en-US" w:eastAsia="zh-CN"/>
        </w:rPr>
        <w:t xml:space="preserve">分布式存储</w:t>
      </w:r>
      <w:r>
        <w:rPr>
          <w:rFonts w:hint="eastAsia"/>
          <w:sz w:val="24"/>
          <w:szCs w:val="24"/>
          <w:highlight w:val="none"/>
        </w:rPr>
        <w:t xml:space="preserve">。</w:t>
      </w:r>
      <w:r>
        <w:rPr>
          <w:sz w:val="24"/>
          <w:szCs w:val="24"/>
          <w:highlight w:val="none"/>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r>
      <w:r/>
    </w:p>
    <w:p>
      <w:pPr>
        <w:pStyle w:val="874"/>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r>
      <w:r/>
    </w:p>
    <w:p>
      <w:pPr>
        <w:pStyle w:val="874"/>
        <w:ind w:firstLine="470"/>
        <w:rPr>
          <w:rFonts w:ascii="Calibri" w:hAnsi="Calibri" w:eastAsia="宋体" w:cs="Times New Roman"/>
          <w:b/>
          <w:bCs/>
          <w:sz w:val="24"/>
          <w:szCs w:val="24"/>
          <w:highlight w:val="none"/>
          <w:lang w:val="en-US" w:eastAsia="zh-CN" w:bidi="ar-SA"/>
        </w:rPr>
      </w:pPr>
      <w:r>
        <w:rPr>
          <w:rFonts w:ascii="Calibri" w:hAnsi="Calibri" w:eastAsia="宋体" w:cs="Times New Roman"/>
          <w:b/>
          <w:bCs/>
          <w:sz w:val="24"/>
          <w:szCs w:val="24"/>
          <w:highlight w:val="none"/>
          <w:lang w:val="en-US" w:eastAsia="zh-CN" w:bidi="ar-SA"/>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22" w:type="dxa"/>
            <w:vAlign w:val="center"/>
            <w:textDirection w:val="lrTb"/>
            <w:noWrap w:val="false"/>
          </w:tcPr>
          <w:p>
            <w:pPr>
              <w:pStyle w:val="841"/>
              <w:jc w:val="center"/>
              <w:spacing w:line="500" w:lineRule="exact"/>
              <w:rPr>
                <w:rFonts w:ascii="黑体" w:hAnsi="黑体" w:eastAsia="黑体"/>
                <w:sz w:val="24"/>
                <w:szCs w:val="24"/>
                <w:highlight w:val="none"/>
              </w:rPr>
            </w:pPr>
            <w:r>
              <w:rPr>
                <w:rFonts w:ascii="黑体" w:hAnsi="黑体" w:eastAsia="黑体"/>
                <w:sz w:val="24"/>
                <w:szCs w:val="24"/>
                <w:highlight w:val="none"/>
              </w:rPr>
              <w:t xml:space="preserve">采购需求中须满足的实质性要求和条件</w:t>
            </w:r>
            <w:r>
              <w:rPr>
                <w:rFonts w:ascii="黑体" w:hAnsi="黑体" w:eastAsia="黑体"/>
                <w:sz w:val="24"/>
                <w:szCs w:val="24"/>
                <w:highlight w:val="none"/>
              </w:rPr>
            </w:r>
            <w:r/>
          </w:p>
        </w:tc>
      </w:tr>
      <w:tr>
        <w:trPr/>
        <w:tc>
          <w:tcPr>
            <w:tcW w:w="817" w:type="dxa"/>
            <w:vAlign w:val="top"/>
            <w:textDirection w:val="lrTb"/>
            <w:noWrap w:val="false"/>
          </w:tcPr>
          <w:p>
            <w:pPr>
              <w:pStyle w:val="841"/>
              <w:jc w:val="center"/>
              <w:spacing w:line="500" w:lineRule="exact"/>
              <w:rPr>
                <w:b/>
                <w:sz w:val="24"/>
                <w:szCs w:val="24"/>
                <w:highlight w:val="none"/>
              </w:rPr>
            </w:pPr>
            <w:r>
              <w:rPr>
                <w:b/>
                <w:sz w:val="24"/>
                <w:szCs w:val="24"/>
                <w:highlight w:val="none"/>
              </w:rPr>
              <w:t xml:space="preserve">序号</w:t>
            </w:r>
            <w:r>
              <w:rPr>
                <w:b/>
                <w:sz w:val="24"/>
                <w:szCs w:val="24"/>
                <w:highlight w:val="none"/>
              </w:rPr>
            </w:r>
            <w:r/>
          </w:p>
        </w:tc>
        <w:tc>
          <w:tcPr>
            <w:tcW w:w="7705" w:type="dxa"/>
            <w:vAlign w:val="top"/>
            <w:textDirection w:val="lrTb"/>
            <w:noWrap w:val="false"/>
          </w:tcPr>
          <w:p>
            <w:pPr>
              <w:pStyle w:val="841"/>
              <w:jc w:val="center"/>
              <w:spacing w:line="500" w:lineRule="exact"/>
              <w:rPr>
                <w:b/>
                <w:sz w:val="24"/>
                <w:szCs w:val="24"/>
                <w:highlight w:val="none"/>
              </w:rPr>
            </w:pPr>
            <w:r>
              <w:rPr>
                <w:b/>
                <w:sz w:val="24"/>
                <w:szCs w:val="24"/>
                <w:highlight w:val="none"/>
              </w:rPr>
              <w:t xml:space="preserve">实质性要求和条件</w:t>
            </w:r>
            <w:r>
              <w:rPr>
                <w:b/>
                <w:sz w:val="24"/>
                <w:szCs w:val="24"/>
                <w:highlight w:val="none"/>
              </w:rPr>
            </w:r>
            <w:r/>
          </w:p>
        </w:tc>
      </w:tr>
      <w:tr>
        <w:trPr>
          <w:trHeight w:val="477"/>
        </w:trPr>
        <w:tc>
          <w:tcPr>
            <w:tcW w:w="817" w:type="dxa"/>
            <w:vAlign w:val="top"/>
            <w:textDirection w:val="lrTb"/>
            <w:noWrap w:val="false"/>
          </w:tcPr>
          <w:p>
            <w:pPr>
              <w:pStyle w:val="841"/>
              <w:jc w:val="center"/>
              <w:spacing w:line="500" w:lineRule="exact"/>
              <w:rPr>
                <w:b w:val="0"/>
                <w:bCs w:val="0"/>
                <w:sz w:val="24"/>
                <w:szCs w:val="24"/>
                <w:highlight w:val="none"/>
              </w:rPr>
            </w:pPr>
            <w:r>
              <w:rPr>
                <w:rFonts w:hint="eastAsia"/>
                <w:b w:val="0"/>
                <w:bCs w:val="0"/>
                <w:sz w:val="24"/>
                <w:szCs w:val="24"/>
                <w:highlight w:val="none"/>
              </w:rPr>
              <w:t xml:space="preserve">1</w:t>
            </w:r>
            <w:r>
              <w:rPr>
                <w:b w:val="0"/>
                <w:bCs w:val="0"/>
                <w:sz w:val="24"/>
                <w:szCs w:val="24"/>
                <w:highlight w:val="none"/>
              </w:rPr>
            </w:r>
            <w:r/>
          </w:p>
        </w:tc>
        <w:tc>
          <w:tcPr>
            <w:tcW w:w="7705" w:type="dxa"/>
            <w:vAlign w:val="top"/>
            <w:textDirection w:val="lrTb"/>
            <w:noWrap w:val="false"/>
          </w:tcPr>
          <w:p>
            <w:pPr>
              <w:pStyle w:val="841"/>
              <w:jc w:val="left"/>
              <w:spacing w:line="500" w:lineRule="exact"/>
              <w:rPr>
                <w:rFonts w:hint="eastAsia" w:ascii="宋体" w:hAnsi="宋体"/>
                <w:b w:val="0"/>
                <w:bCs w:val="0"/>
                <w:i/>
                <w:iCs/>
                <w:color w:val="000000"/>
                <w:sz w:val="24"/>
                <w:szCs w:val="24"/>
                <w:highlight w:val="none"/>
                <w:u w:val="none"/>
                <w:lang w:val="en-US" w:eastAsia="zh-CN"/>
              </w:rPr>
            </w:pPr>
            <w:r>
              <w:rPr>
                <w:rFonts w:hint="eastAsia" w:ascii="宋体" w:hAnsi="宋体"/>
                <w:b w:val="0"/>
                <w:bCs w:val="0"/>
                <w:i/>
                <w:iCs/>
                <w:color w:val="000000"/>
                <w:sz w:val="24"/>
                <w:szCs w:val="24"/>
                <w:highlight w:val="none"/>
                <w:u w:val="none"/>
                <w:lang w:val="en-US" w:eastAsia="zh-CN"/>
              </w:rPr>
              <w:t xml:space="preserve">分布式存储</w:t>
            </w:r>
            <w:r>
              <w:rPr>
                <w:rFonts w:hint="eastAsia" w:ascii="宋体" w:hAnsi="宋体"/>
                <w:b w:val="0"/>
                <w:bCs w:val="0"/>
                <w:i/>
                <w:iCs/>
                <w:color w:val="000000"/>
                <w:sz w:val="24"/>
                <w:szCs w:val="24"/>
                <w:highlight w:val="none"/>
                <w:u w:val="none"/>
                <w:lang w:val="en-US" w:eastAsia="zh-CN"/>
              </w:rPr>
            </w:r>
            <w:r/>
          </w:p>
          <w:p>
            <w:pPr>
              <w:pStyle w:val="841"/>
              <w:jc w:val="left"/>
              <w:spacing w:line="500" w:lineRule="exact"/>
              <w:rPr>
                <w:b w:val="0"/>
                <w:bCs w:val="0"/>
                <w:sz w:val="24"/>
                <w:szCs w:val="24"/>
                <w:highlight w:val="none"/>
              </w:rPr>
            </w:pPr>
            <w:r>
              <w:rPr>
                <w:rFonts w:hint="eastAsia" w:ascii="宋体" w:hAnsi="宋体"/>
                <w:b w:val="0"/>
                <w:bCs w:val="0"/>
                <w:i/>
                <w:iCs/>
                <w:color w:val="000000"/>
                <w:sz w:val="24"/>
                <w:szCs w:val="24"/>
                <w:highlight w:val="none"/>
                <w:u w:val="none"/>
                <w:lang w:val="en-US" w:eastAsia="zh-CN"/>
              </w:rPr>
              <w:t xml:space="preserve">配置1：</w:t>
            </w:r>
            <w:r>
              <w:rPr>
                <w:rFonts w:hint="eastAsia" w:ascii="宋体" w:hAnsi="宋体"/>
                <w:b w:val="0"/>
                <w:bCs w:val="0"/>
                <w:i/>
                <w:iCs/>
                <w:color w:val="000000"/>
                <w:sz w:val="24"/>
                <w:szCs w:val="24"/>
                <w:highlight w:val="none"/>
                <w:u w:val="single"/>
              </w:rPr>
              <w:t xml:space="preserve">提供软硬件一体机产品</w:t>
            </w:r>
            <w:r>
              <w:rPr>
                <w:rFonts w:hint="eastAsia" w:ascii="宋体" w:hAnsi="宋体"/>
                <w:b w:val="0"/>
                <w:bCs w:val="0"/>
                <w:i/>
                <w:iCs/>
                <w:color w:val="000000"/>
                <w:sz w:val="24"/>
                <w:szCs w:val="24"/>
                <w:highlight w:val="none"/>
                <w:u w:val="single"/>
                <w:lang w:eastAsia="zh-CN"/>
              </w:rPr>
              <w:t xml:space="preserve">，</w:t>
            </w:r>
            <w:r>
              <w:rPr>
                <w:rFonts w:hint="eastAsia" w:ascii="宋体" w:hAnsi="宋体"/>
                <w:b w:val="0"/>
                <w:bCs w:val="0"/>
                <w:i/>
                <w:iCs/>
                <w:color w:val="000000"/>
                <w:sz w:val="24"/>
                <w:szCs w:val="24"/>
                <w:highlight w:val="none"/>
                <w:u w:val="single"/>
              </w:rPr>
              <w:t xml:space="preserve">本次配置不限容量的块、文件、对象存储服务授权许可</w:t>
            </w:r>
            <w:r>
              <w:rPr>
                <w:rFonts w:hint="eastAsia" w:ascii="宋体" w:hAnsi="宋体"/>
                <w:b w:val="0"/>
                <w:bCs w:val="0"/>
                <w:i/>
                <w:iCs/>
                <w:color w:val="000000"/>
                <w:sz w:val="24"/>
                <w:szCs w:val="24"/>
                <w:highlight w:val="none"/>
                <w:u w:val="single"/>
                <w:lang w:eastAsia="zh-CN"/>
              </w:rPr>
              <w:t xml:space="preserve">。</w:t>
            </w:r>
            <w:r>
              <w:rPr>
                <w:b w:val="0"/>
                <w:bCs w:val="0"/>
                <w:sz w:val="24"/>
                <w:szCs w:val="24"/>
                <w:highlight w:val="none"/>
              </w:rPr>
            </w:r>
            <w:r/>
          </w:p>
        </w:tc>
      </w:tr>
      <w:tr>
        <w:trPr/>
        <w:tc>
          <w:tcPr>
            <w:tcW w:w="817" w:type="dxa"/>
            <w:vAlign w:val="top"/>
            <w:textDirection w:val="lrTb"/>
            <w:noWrap w:val="false"/>
          </w:tcPr>
          <w:p>
            <w:pPr>
              <w:pStyle w:val="841"/>
              <w:jc w:val="center"/>
              <w:spacing w:line="500" w:lineRule="exact"/>
              <w:rPr>
                <w:b w:val="0"/>
                <w:bCs w:val="0"/>
                <w:sz w:val="24"/>
                <w:szCs w:val="24"/>
                <w:highlight w:val="none"/>
              </w:rPr>
            </w:pPr>
            <w:r>
              <w:rPr>
                <w:rFonts w:hint="eastAsia"/>
                <w:b w:val="0"/>
                <w:bCs w:val="0"/>
                <w:sz w:val="24"/>
                <w:szCs w:val="24"/>
                <w:highlight w:val="none"/>
              </w:rPr>
              <w:t xml:space="preserve">2</w:t>
            </w:r>
            <w:r>
              <w:rPr>
                <w:b w:val="0"/>
                <w:bCs w:val="0"/>
                <w:sz w:val="24"/>
                <w:szCs w:val="24"/>
                <w:highlight w:val="none"/>
              </w:rPr>
            </w:r>
            <w:r/>
          </w:p>
        </w:tc>
        <w:tc>
          <w:tcPr>
            <w:tcW w:w="7705" w:type="dxa"/>
            <w:vAlign w:val="top"/>
            <w:textDirection w:val="lrTb"/>
            <w:noWrap w:val="false"/>
          </w:tcPr>
          <w:p>
            <w:pPr>
              <w:pStyle w:val="841"/>
              <w:jc w:val="left"/>
              <w:spacing w:line="500" w:lineRule="exact"/>
              <w:rPr>
                <w:rFonts w:hint="eastAsia" w:ascii="宋体" w:hAnsi="宋体"/>
                <w:b w:val="0"/>
                <w:bCs w:val="0"/>
                <w:i/>
                <w:iCs/>
                <w:color w:val="000000"/>
                <w:sz w:val="24"/>
                <w:szCs w:val="24"/>
                <w:highlight w:val="none"/>
                <w:u w:val="none"/>
                <w:lang w:val="en-US" w:eastAsia="zh-CN"/>
              </w:rPr>
            </w:pPr>
            <w:r>
              <w:rPr>
                <w:rFonts w:hint="eastAsia" w:ascii="宋体" w:hAnsi="宋体"/>
                <w:b w:val="0"/>
                <w:bCs w:val="0"/>
                <w:i/>
                <w:iCs/>
                <w:color w:val="000000"/>
                <w:sz w:val="24"/>
                <w:szCs w:val="24"/>
                <w:highlight w:val="none"/>
                <w:u w:val="none"/>
                <w:lang w:val="en-US" w:eastAsia="zh-CN"/>
              </w:rPr>
              <w:t xml:space="preserve">分布式存储</w:t>
            </w:r>
            <w:r>
              <w:rPr>
                <w:rFonts w:hint="eastAsia" w:ascii="宋体" w:hAnsi="宋体"/>
                <w:b w:val="0"/>
                <w:bCs w:val="0"/>
                <w:i/>
                <w:iCs/>
                <w:color w:val="000000"/>
                <w:sz w:val="24"/>
                <w:szCs w:val="24"/>
                <w:highlight w:val="none"/>
                <w:u w:val="none"/>
                <w:lang w:val="en-US" w:eastAsia="zh-CN"/>
              </w:rPr>
            </w:r>
            <w:r/>
          </w:p>
          <w:p>
            <w:pPr>
              <w:pStyle w:val="841"/>
              <w:jc w:val="left"/>
              <w:spacing w:line="500" w:lineRule="exact"/>
              <w:rPr>
                <w:b w:val="0"/>
                <w:bCs w:val="0"/>
                <w:sz w:val="24"/>
                <w:szCs w:val="24"/>
                <w:highlight w:val="none"/>
              </w:rPr>
            </w:pPr>
            <w:r>
              <w:rPr>
                <w:rFonts w:hint="eastAsia" w:ascii="宋体" w:hAnsi="宋体"/>
                <w:b w:val="0"/>
                <w:bCs w:val="0"/>
                <w:i/>
                <w:iCs/>
                <w:color w:val="000000"/>
                <w:sz w:val="24"/>
                <w:szCs w:val="24"/>
                <w:highlight w:val="none"/>
                <w:u w:val="none"/>
                <w:lang w:val="en-US" w:eastAsia="zh-CN"/>
              </w:rPr>
              <w:t xml:space="preserve">配置2：</w:t>
            </w:r>
            <w:r>
              <w:rPr>
                <w:rFonts w:hint="eastAsia" w:ascii="宋体" w:hAnsi="宋体" w:eastAsia="宋体" w:cs="Times New Roman"/>
                <w:b w:val="0"/>
                <w:bCs w:val="0"/>
                <w:i/>
                <w:iCs/>
                <w:color w:val="000000"/>
                <w:sz w:val="24"/>
                <w:szCs w:val="24"/>
                <w:highlight w:val="none"/>
                <w:u w:val="single"/>
              </w:rPr>
              <w:t xml:space="preserve">本次配置≧10节点，每节点配置≥2颗</w:t>
            </w:r>
            <w:r>
              <w:rPr>
                <w:rFonts w:hint="eastAsia" w:ascii="宋体" w:hAnsi="宋体" w:eastAsia="宋体" w:cs="Times New Roman"/>
                <w:b w:val="0"/>
                <w:bCs w:val="0"/>
                <w:i/>
                <w:iCs/>
                <w:color w:val="000000"/>
                <w:sz w:val="24"/>
                <w:szCs w:val="24"/>
                <w:highlight w:val="none"/>
                <w:u w:val="single"/>
                <w:lang w:val="en-US" w:eastAsia="zh-CN"/>
              </w:rPr>
              <w:t xml:space="preserve">通过安全可靠测评的</w:t>
            </w:r>
            <w:r>
              <w:rPr>
                <w:rFonts w:hint="eastAsia" w:ascii="宋体" w:hAnsi="宋体" w:eastAsia="宋体" w:cs="Times New Roman"/>
                <w:b w:val="0"/>
                <w:bCs w:val="0"/>
                <w:i/>
                <w:iCs/>
                <w:color w:val="000000"/>
                <w:sz w:val="24"/>
                <w:szCs w:val="24"/>
                <w:highlight w:val="none"/>
                <w:u w:val="single"/>
              </w:rPr>
              <w:t xml:space="preserve">CPU主频≧2.7GHz，核数≥32核，内存≥256G，系统盘≥2*480G，缓存盘≥4*3.2T读写密集型NVMe SSD，数据盘≥18*4T机械盘，网卡≥4个千兆电口+4个万兆以太网光口并配置相应的光模块。投标人提供存储相关的所有配件、软件及连接线等</w:t>
            </w:r>
            <w:r>
              <w:rPr>
                <w:rFonts w:hint="eastAsia" w:ascii="宋体" w:hAnsi="宋体" w:eastAsia="宋体" w:cs="Times New Roman"/>
                <w:b w:val="0"/>
                <w:bCs w:val="0"/>
                <w:i/>
                <w:iCs/>
                <w:color w:val="000000"/>
                <w:sz w:val="24"/>
                <w:szCs w:val="24"/>
                <w:highlight w:val="none"/>
                <w:u w:val="single"/>
                <w:lang w:eastAsia="zh-CN"/>
              </w:rPr>
              <w:t xml:space="preserve">。</w:t>
            </w:r>
            <w:r>
              <w:rPr>
                <w:b w:val="0"/>
                <w:bCs w:val="0"/>
                <w:sz w:val="24"/>
                <w:szCs w:val="24"/>
                <w:highlight w:val="none"/>
              </w:rPr>
            </w:r>
            <w:r/>
          </w:p>
        </w:tc>
      </w:tr>
      <w:tr>
        <w:trPr/>
        <w:tc>
          <w:tcPr>
            <w:tcW w:w="817" w:type="dxa"/>
            <w:vAlign w:val="top"/>
            <w:textDirection w:val="lrTb"/>
            <w:noWrap w:val="false"/>
          </w:tcPr>
          <w:p>
            <w:pPr>
              <w:pStyle w:val="841"/>
              <w:jc w:val="center"/>
              <w:spacing w:line="500" w:lineRule="exact"/>
              <w:rPr>
                <w:b w:val="0"/>
                <w:bCs w:val="0"/>
                <w:sz w:val="24"/>
                <w:szCs w:val="24"/>
                <w:highlight w:val="none"/>
              </w:rPr>
            </w:pPr>
            <w:r>
              <w:rPr>
                <w:rFonts w:hint="eastAsia"/>
                <w:b w:val="0"/>
                <w:bCs w:val="0"/>
                <w:sz w:val="24"/>
                <w:szCs w:val="24"/>
                <w:highlight w:val="none"/>
              </w:rPr>
              <w:t xml:space="preserve">3</w:t>
            </w:r>
            <w:r>
              <w:rPr>
                <w:b w:val="0"/>
                <w:bCs w:val="0"/>
                <w:sz w:val="24"/>
                <w:szCs w:val="24"/>
                <w:highlight w:val="none"/>
              </w:rPr>
            </w:r>
            <w:r/>
          </w:p>
        </w:tc>
        <w:tc>
          <w:tcPr>
            <w:tcW w:w="7705" w:type="dxa"/>
            <w:vAlign w:val="top"/>
            <w:textDirection w:val="lrTb"/>
            <w:noWrap w:val="false"/>
          </w:tcPr>
          <w:p>
            <w:pPr>
              <w:pStyle w:val="841"/>
              <w:jc w:val="left"/>
              <w:spacing w:line="500" w:lineRule="exact"/>
              <w:rPr>
                <w:rFonts w:hint="eastAsia" w:ascii="宋体" w:hAnsi="宋体" w:eastAsia="宋体" w:cs="Times New Roman"/>
                <w:b w:val="0"/>
                <w:bCs w:val="0"/>
                <w:i/>
                <w:iCs/>
                <w:color w:val="000000"/>
                <w:sz w:val="24"/>
                <w:szCs w:val="24"/>
                <w:highlight w:val="none"/>
                <w:u w:val="none"/>
                <w:lang w:val="en-US" w:eastAsia="zh-CN"/>
              </w:rPr>
            </w:pPr>
            <w:r>
              <w:rPr>
                <w:rFonts w:hint="eastAsia" w:ascii="宋体" w:hAnsi="宋体" w:eastAsia="宋体" w:cs="Times New Roman"/>
                <w:b w:val="0"/>
                <w:bCs w:val="0"/>
                <w:i/>
                <w:iCs/>
                <w:color w:val="000000"/>
                <w:sz w:val="24"/>
                <w:szCs w:val="24"/>
                <w:highlight w:val="none"/>
                <w:u w:val="none"/>
                <w:lang w:val="en-US" w:eastAsia="zh-CN"/>
              </w:rPr>
              <w:t xml:space="preserve">分布式存储</w:t>
            </w:r>
            <w:r>
              <w:rPr>
                <w:rFonts w:hint="eastAsia" w:ascii="宋体" w:hAnsi="宋体" w:eastAsia="宋体" w:cs="Times New Roman"/>
                <w:b w:val="0"/>
                <w:bCs w:val="0"/>
                <w:i/>
                <w:iCs/>
                <w:color w:val="000000"/>
                <w:sz w:val="24"/>
                <w:szCs w:val="24"/>
                <w:highlight w:val="none"/>
                <w:u w:val="none"/>
                <w:lang w:val="en-US" w:eastAsia="zh-CN"/>
              </w:rPr>
            </w:r>
            <w:r/>
          </w:p>
          <w:p>
            <w:pPr>
              <w:pStyle w:val="841"/>
              <w:jc w:val="left"/>
              <w:spacing w:line="500" w:lineRule="exact"/>
              <w:rPr>
                <w:b w:val="0"/>
                <w:bCs w:val="0"/>
                <w:sz w:val="24"/>
                <w:szCs w:val="24"/>
                <w:highlight w:val="none"/>
              </w:rPr>
            </w:pPr>
            <w:r>
              <w:rPr>
                <w:rFonts w:hint="eastAsia" w:ascii="宋体" w:hAnsi="宋体" w:eastAsia="宋体" w:cs="Times New Roman"/>
                <w:b w:val="0"/>
                <w:bCs w:val="0"/>
                <w:i/>
                <w:iCs/>
                <w:color w:val="000000"/>
                <w:sz w:val="24"/>
                <w:szCs w:val="24"/>
                <w:highlight w:val="none"/>
                <w:u w:val="none"/>
                <w:lang w:val="en-US" w:eastAsia="zh-CN"/>
              </w:rPr>
              <w:t xml:space="preserve">兼容性：</w:t>
            </w:r>
            <w:r>
              <w:rPr>
                <w:rFonts w:hint="eastAsia" w:ascii="宋体" w:hAnsi="宋体"/>
                <w:b w:val="0"/>
                <w:bCs w:val="0"/>
                <w:i/>
                <w:iCs/>
                <w:color w:val="000000"/>
                <w:sz w:val="24"/>
                <w:szCs w:val="24"/>
                <w:highlight w:val="none"/>
                <w:u w:val="single"/>
              </w:rPr>
              <w:t xml:space="preserve">本次提供存储产品须与现网</w:t>
            </w:r>
            <w:r>
              <w:rPr>
                <w:rFonts w:hint="eastAsia" w:ascii="宋体" w:hAnsi="宋体" w:eastAsia="宋体" w:cs="Times New Roman"/>
                <w:b w:val="0"/>
                <w:bCs w:val="0"/>
                <w:i/>
                <w:iCs/>
                <w:color w:val="000000"/>
                <w:sz w:val="24"/>
                <w:szCs w:val="24"/>
                <w:highlight w:val="none"/>
                <w:u w:val="single"/>
              </w:rPr>
              <w:t xml:space="preserve">政务云平台无缝兼容</w:t>
            </w:r>
            <w:r>
              <w:rPr>
                <w:rFonts w:hint="eastAsia" w:ascii="宋体" w:hAnsi="宋体" w:eastAsia="宋体" w:cs="Times New Roman"/>
                <w:b w:val="0"/>
                <w:bCs w:val="0"/>
                <w:i/>
                <w:iCs/>
                <w:color w:val="000000"/>
                <w:sz w:val="24"/>
                <w:szCs w:val="24"/>
                <w:highlight w:val="none"/>
                <w:u w:val="single"/>
                <w:lang w:eastAsia="zh-CN"/>
              </w:rPr>
              <w:t xml:space="preserve">。</w:t>
            </w:r>
            <w:r>
              <w:rPr>
                <w:rFonts w:hint="eastAsia" w:ascii="宋体" w:hAnsi="宋体" w:eastAsia="宋体" w:cs="Times New Roman"/>
                <w:b/>
                <w:bCs/>
                <w:i/>
                <w:iCs/>
                <w:color w:val="000000"/>
                <w:sz w:val="24"/>
                <w:szCs w:val="24"/>
                <w:highlight w:val="none"/>
                <w:u w:val="single"/>
              </w:rPr>
              <w:t xml:space="preserve">(投标文件提供承诺函</w:t>
            </w:r>
            <w:r>
              <w:rPr>
                <w:rFonts w:hint="eastAsia" w:ascii="宋体" w:hAnsi="宋体" w:eastAsia="宋体" w:cs="Times New Roman"/>
                <w:b/>
                <w:bCs/>
                <w:i/>
                <w:iCs/>
                <w:color w:val="000000"/>
                <w:sz w:val="24"/>
                <w:szCs w:val="24"/>
                <w:highlight w:val="none"/>
                <w:u w:val="single"/>
                <w:lang w:eastAsia="zh-CN"/>
              </w:rPr>
              <w:t xml:space="preserve">（</w:t>
            </w:r>
            <w:r>
              <w:rPr>
                <w:rFonts w:hint="eastAsia" w:ascii="宋体" w:hAnsi="宋体" w:eastAsia="宋体" w:cs="Times New Roman"/>
                <w:b/>
                <w:bCs/>
                <w:i/>
                <w:iCs/>
                <w:color w:val="000000"/>
                <w:sz w:val="24"/>
                <w:szCs w:val="24"/>
                <w:highlight w:val="none"/>
                <w:u w:val="single"/>
                <w:lang w:val="en-US" w:eastAsia="zh-CN"/>
              </w:rPr>
              <w:t xml:space="preserve">格式自拟）</w:t>
            </w:r>
            <w:r>
              <w:rPr>
                <w:rFonts w:hint="eastAsia" w:ascii="宋体" w:hAnsi="宋体" w:eastAsia="宋体" w:cs="Times New Roman"/>
                <w:b/>
                <w:bCs/>
                <w:i/>
                <w:iCs/>
                <w:color w:val="000000"/>
                <w:sz w:val="24"/>
                <w:szCs w:val="24"/>
                <w:highlight w:val="none"/>
                <w:u w:val="single"/>
              </w:rPr>
              <w:t xml:space="preserve">并加盖投标人公章。)</w:t>
            </w:r>
            <w:r>
              <w:rPr>
                <w:b w:val="0"/>
                <w:bCs w:val="0"/>
                <w:sz w:val="24"/>
                <w:szCs w:val="24"/>
                <w:highlight w:val="none"/>
              </w:rPr>
            </w:r>
            <w:r/>
          </w:p>
        </w:tc>
      </w:tr>
      <w:tr>
        <w:trPr>
          <w:trHeight w:val="90"/>
        </w:trPr>
        <w:tc>
          <w:tcPr>
            <w:tcW w:w="817" w:type="dxa"/>
            <w:vAlign w:val="top"/>
            <w:textDirection w:val="lrTb"/>
            <w:noWrap w:val="false"/>
          </w:tcPr>
          <w:p>
            <w:pPr>
              <w:pStyle w:val="841"/>
              <w:jc w:val="center"/>
              <w:spacing w:line="500" w:lineRule="exact"/>
              <w:rPr>
                <w:rFonts w:hint="eastAsia" w:eastAsia="宋体"/>
                <w:b w:val="0"/>
                <w:bCs w:val="0"/>
                <w:sz w:val="24"/>
                <w:szCs w:val="24"/>
                <w:highlight w:val="none"/>
                <w:lang w:val="en-US" w:eastAsia="zh-CN"/>
              </w:rPr>
            </w:pPr>
            <w:r>
              <w:rPr>
                <w:rFonts w:hint="eastAsia"/>
                <w:b w:val="0"/>
                <w:bCs w:val="0"/>
                <w:sz w:val="24"/>
                <w:szCs w:val="24"/>
                <w:highlight w:val="none"/>
                <w:lang w:val="en-US" w:eastAsia="zh-CN"/>
              </w:rPr>
              <w:t xml:space="preserve">4</w:t>
            </w:r>
            <w:r>
              <w:rPr>
                <w:rFonts w:hint="eastAsia" w:eastAsia="宋体"/>
                <w:b w:val="0"/>
                <w:bCs w:val="0"/>
                <w:sz w:val="24"/>
                <w:szCs w:val="24"/>
                <w:highlight w:val="none"/>
                <w:lang w:val="en-US" w:eastAsia="zh-CN"/>
              </w:rPr>
            </w:r>
            <w:r/>
          </w:p>
        </w:tc>
        <w:tc>
          <w:tcPr>
            <w:tcW w:w="7705" w:type="dxa"/>
            <w:vAlign w:val="top"/>
            <w:textDirection w:val="lrTb"/>
            <w:noWrap w:val="false"/>
          </w:tcPr>
          <w:p>
            <w:pPr>
              <w:pStyle w:val="841"/>
              <w:jc w:val="left"/>
              <w:spacing w:line="500" w:lineRule="exact"/>
              <w:rPr>
                <w:rFonts w:hint="eastAsia" w:ascii="宋体" w:hAnsi="宋体" w:eastAsia="宋体" w:cs="Times New Roman"/>
                <w:b w:val="0"/>
                <w:bCs w:val="0"/>
                <w:i/>
                <w:iCs/>
                <w:color w:val="000000"/>
                <w:sz w:val="24"/>
                <w:szCs w:val="24"/>
                <w:highlight w:val="none"/>
                <w:u w:val="single"/>
              </w:rPr>
            </w:pPr>
            <w:r>
              <w:rPr>
                <w:rFonts w:hint="eastAsia" w:ascii="宋体" w:hAnsi="宋体" w:eastAsia="宋体" w:cs="Times New Roman"/>
                <w:b w:val="0"/>
                <w:bCs w:val="0"/>
                <w:i/>
                <w:iCs/>
                <w:color w:val="000000"/>
                <w:sz w:val="24"/>
                <w:szCs w:val="24"/>
                <w:highlight w:val="none"/>
                <w:u w:val="none"/>
                <w:lang w:val="en-US" w:eastAsia="zh-CN"/>
              </w:rPr>
              <w:t xml:space="preserve">服务器配件：</w:t>
            </w:r>
            <w:r>
              <w:rPr>
                <w:rFonts w:hint="eastAsia" w:ascii="宋体" w:hAnsi="宋体"/>
                <w:b w:val="0"/>
                <w:bCs w:val="0"/>
                <w:i/>
                <w:iCs/>
                <w:sz w:val="24"/>
                <w:szCs w:val="24"/>
                <w:highlight w:val="none"/>
                <w:u w:val="single"/>
              </w:rPr>
              <w:t xml:space="preserve">原云平台计算资源服务器万兆网卡扩容；本次扩容硬件万兆端口须与原计算资源服务器（型号为R4900 G3）无缝兼容</w:t>
            </w:r>
            <w:r>
              <w:rPr>
                <w:rFonts w:hint="eastAsia" w:ascii="宋体" w:hAnsi="宋体"/>
                <w:b w:val="0"/>
                <w:bCs w:val="0"/>
                <w:i/>
                <w:iCs/>
                <w:sz w:val="24"/>
                <w:szCs w:val="24"/>
                <w:highlight w:val="none"/>
                <w:u w:val="single"/>
                <w:lang w:eastAsia="zh-CN"/>
              </w:rPr>
              <w:t xml:space="preserve">。</w:t>
            </w:r>
            <w:r>
              <w:rPr>
                <w:rFonts w:hint="eastAsia" w:ascii="宋体" w:hAnsi="宋体" w:cs="宋体"/>
                <w:b/>
                <w:bCs/>
                <w:i/>
                <w:iCs/>
                <w:sz w:val="24"/>
                <w:szCs w:val="24"/>
                <w:highlight w:val="none"/>
                <w:u w:val="single"/>
              </w:rPr>
              <w:t xml:space="preserve">(投标文件</w:t>
            </w:r>
            <w:r>
              <w:rPr>
                <w:rFonts w:hint="eastAsia" w:ascii="宋体" w:hAnsi="宋体" w:cs="宋体"/>
                <w:b/>
                <w:bCs/>
                <w:i/>
                <w:iCs/>
                <w:sz w:val="24"/>
                <w:szCs w:val="24"/>
                <w:highlight w:val="none"/>
                <w:u w:val="single"/>
                <w:lang w:val="en-US" w:eastAsia="zh-CN"/>
              </w:rPr>
              <w:t xml:space="preserve">中</w:t>
            </w:r>
            <w:r>
              <w:rPr>
                <w:rFonts w:hint="eastAsia" w:ascii="宋体" w:hAnsi="宋体" w:cs="宋体"/>
                <w:b/>
                <w:bCs/>
                <w:i/>
                <w:iCs/>
                <w:sz w:val="24"/>
                <w:szCs w:val="24"/>
                <w:highlight w:val="none"/>
                <w:u w:val="single"/>
              </w:rPr>
              <w:t xml:space="preserve">提供承诺函</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rPr>
              <w:t xml:space="preserve">格式自拟</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rPr>
              <w:t xml:space="preserve">并加盖投标人公章</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rPr>
              <w:t xml:space="preserve">)</w:t>
            </w:r>
            <w:r>
              <w:rPr>
                <w:rFonts w:hint="eastAsia" w:ascii="宋体" w:hAnsi="宋体" w:eastAsia="宋体" w:cs="Times New Roman"/>
                <w:b w:val="0"/>
                <w:bCs w:val="0"/>
                <w:i/>
                <w:iCs/>
                <w:color w:val="000000"/>
                <w:sz w:val="24"/>
                <w:szCs w:val="24"/>
                <w:highlight w:val="none"/>
                <w:u w:val="single"/>
              </w:rPr>
            </w:r>
            <w:r/>
          </w:p>
        </w:tc>
      </w:tr>
      <w:tr>
        <w:trPr>
          <w:trHeight w:val="90"/>
        </w:trPr>
        <w:tc>
          <w:tcPr>
            <w:tcW w:w="817" w:type="dxa"/>
            <w:vAlign w:val="top"/>
            <w:textDirection w:val="lrTb"/>
            <w:noWrap w:val="false"/>
          </w:tcPr>
          <w:p>
            <w:pPr>
              <w:pStyle w:val="841"/>
              <w:jc w:val="center"/>
              <w:spacing w:line="500" w:lineRule="exact"/>
              <w:rPr>
                <w:b w:val="0"/>
                <w:bCs w:val="0"/>
                <w:sz w:val="24"/>
                <w:szCs w:val="24"/>
                <w:highlight w:val="none"/>
                <w:lang w:val="en-US" w:eastAsia="zh-CN"/>
              </w:rPr>
            </w:pPr>
            <w:r>
              <w:rPr>
                <w:rFonts w:hint="eastAsia"/>
                <w:b w:val="0"/>
                <w:bCs w:val="0"/>
                <w:sz w:val="24"/>
                <w:szCs w:val="24"/>
                <w:highlight w:val="none"/>
                <w:lang w:val="en-US" w:eastAsia="zh-CN"/>
              </w:rPr>
              <w:t xml:space="preserve">5</w:t>
            </w:r>
            <w:r>
              <w:rPr>
                <w:b w:val="0"/>
                <w:bCs w:val="0"/>
                <w:sz w:val="24"/>
                <w:szCs w:val="24"/>
                <w:highlight w:val="none"/>
                <w:lang w:val="en-US" w:eastAsia="zh-CN"/>
              </w:rPr>
            </w:r>
            <w:r/>
          </w:p>
        </w:tc>
        <w:tc>
          <w:tcPr>
            <w:tcW w:w="7705" w:type="dxa"/>
            <w:vAlign w:val="top"/>
            <w:textDirection w:val="lrTb"/>
            <w:noWrap w:val="false"/>
          </w:tcPr>
          <w:p>
            <w:pPr>
              <w:pStyle w:val="841"/>
              <w:jc w:val="left"/>
              <w:spacing w:line="500" w:lineRule="exact"/>
              <w:rPr>
                <w:rFonts w:hint="eastAsia" w:ascii="宋体" w:hAnsi="宋体" w:eastAsia="宋体" w:cs="Times New Roman"/>
                <w:b w:val="0"/>
                <w:bCs w:val="0"/>
                <w:i/>
                <w:iCs/>
                <w:color w:val="000000"/>
                <w:sz w:val="24"/>
                <w:szCs w:val="24"/>
                <w:highlight w:val="none"/>
                <w:u w:val="none"/>
                <w:lang w:val="en-US" w:eastAsia="zh-CN"/>
              </w:rPr>
            </w:pPr>
            <w:r>
              <w:rPr>
                <w:rFonts w:hint="eastAsia" w:ascii="宋体" w:hAnsi="宋体" w:eastAsia="宋体" w:cs="Times New Roman"/>
                <w:i/>
                <w:iCs/>
                <w:sz w:val="24"/>
                <w:szCs w:val="24"/>
                <w:highlight w:val="none"/>
                <w:u w:val="single"/>
              </w:rPr>
              <w:t xml:space="preserve">1.交货期：</w:t>
            </w:r>
            <w:r>
              <w:rPr>
                <w:rFonts w:hint="eastAsia" w:ascii="宋体" w:hAnsi="宋体" w:eastAsia="宋体" w:cs="Times New Roman"/>
                <w:i/>
                <w:iCs/>
                <w:sz w:val="24"/>
                <w:szCs w:val="24"/>
                <w:highlight w:val="none"/>
                <w:u w:val="single"/>
                <w:lang w:val="en-US" w:eastAsia="zh-CN"/>
              </w:rPr>
              <w:t xml:space="preserve">合同签订后1</w:t>
            </w:r>
            <w:r>
              <w:rPr>
                <w:rFonts w:hint="eastAsia" w:ascii="宋体" w:hAnsi="宋体" w:eastAsia="宋体" w:cs="Times New Roman"/>
                <w:i/>
                <w:iCs/>
                <w:sz w:val="24"/>
                <w:szCs w:val="24"/>
                <w:highlight w:val="none"/>
                <w:u w:val="single"/>
              </w:rPr>
              <w:t xml:space="preserve">个月内设备</w:t>
            </w:r>
            <w:r>
              <w:rPr>
                <w:rFonts w:hint="eastAsia" w:ascii="宋体" w:hAnsi="宋体" w:eastAsia="宋体" w:cs="Times New Roman"/>
                <w:i/>
                <w:iCs/>
                <w:sz w:val="24"/>
                <w:szCs w:val="24"/>
                <w:highlight w:val="none"/>
                <w:u w:val="single"/>
                <w:lang w:val="en-US" w:eastAsia="zh-CN"/>
              </w:rPr>
              <w:t xml:space="preserve">到货，并完成</w:t>
            </w:r>
            <w:r>
              <w:rPr>
                <w:rFonts w:hint="eastAsia" w:ascii="宋体" w:hAnsi="宋体" w:eastAsia="宋体" w:cs="Times New Roman"/>
                <w:i/>
                <w:iCs/>
                <w:sz w:val="24"/>
                <w:szCs w:val="24"/>
                <w:highlight w:val="none"/>
                <w:u w:val="single"/>
              </w:rPr>
              <w:t xml:space="preserve">部署安装调试</w:t>
            </w:r>
            <w:r>
              <w:rPr>
                <w:rFonts w:hint="eastAsia" w:ascii="宋体" w:hAnsi="宋体" w:eastAsia="宋体" w:cs="Times New Roman"/>
                <w:i/>
                <w:iCs/>
                <w:sz w:val="24"/>
                <w:szCs w:val="24"/>
                <w:highlight w:val="none"/>
                <w:u w:val="single"/>
                <w:lang w:eastAsia="zh-CN"/>
              </w:rPr>
              <w:t xml:space="preserve">；</w:t>
            </w:r>
            <w:r>
              <w:rPr>
                <w:rFonts w:hint="eastAsia" w:ascii="宋体" w:hAnsi="宋体" w:cs="Times New Roman"/>
                <w:b w:val="0"/>
                <w:bCs w:val="0"/>
                <w:i/>
                <w:iCs/>
                <w:sz w:val="24"/>
                <w:szCs w:val="24"/>
                <w:highlight w:val="none"/>
                <w:u w:val="single"/>
                <w:lang w:val="en-US" w:eastAsia="zh-CN"/>
              </w:rPr>
              <w:t xml:space="preserve">完成初步验收进入试运行期，</w:t>
            </w:r>
            <w:r>
              <w:rPr>
                <w:rFonts w:hint="eastAsia" w:ascii="宋体" w:hAnsi="宋体" w:eastAsia="宋体" w:cs="Times New Roman"/>
                <w:i/>
                <w:iCs/>
                <w:sz w:val="24"/>
                <w:szCs w:val="24"/>
                <w:highlight w:val="none"/>
                <w:u w:val="single"/>
                <w:lang w:val="en-US" w:eastAsia="zh-CN"/>
              </w:rPr>
              <w:t xml:space="preserve">试运行期6个月</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b w:val="0"/>
                <w:bCs w:val="0"/>
                <w:i/>
                <w:iCs/>
                <w:color w:val="000000"/>
                <w:sz w:val="24"/>
                <w:szCs w:val="24"/>
                <w:highlight w:val="none"/>
                <w:u w:val="none"/>
                <w:lang w:val="en-US" w:eastAsia="zh-CN"/>
              </w:rPr>
            </w:r>
            <w:r/>
          </w:p>
        </w:tc>
      </w:tr>
      <w:tr>
        <w:trPr/>
        <w:tc>
          <w:tcPr>
            <w:tcW w:w="817" w:type="dxa"/>
            <w:vAlign w:val="top"/>
            <w:textDirection w:val="lrTb"/>
            <w:noWrap w:val="false"/>
          </w:tcPr>
          <w:p>
            <w:pPr>
              <w:pStyle w:val="841"/>
              <w:jc w:val="center"/>
              <w:spacing w:line="500" w:lineRule="exact"/>
              <w:rPr>
                <w:b w:val="0"/>
                <w:bCs w:val="0"/>
                <w:sz w:val="24"/>
                <w:szCs w:val="24"/>
                <w:highlight w:val="none"/>
                <w:lang w:val="en-US" w:eastAsia="zh-CN"/>
              </w:rPr>
            </w:pPr>
            <w:r>
              <w:rPr>
                <w:rFonts w:hint="eastAsia"/>
                <w:b w:val="0"/>
                <w:bCs w:val="0"/>
                <w:sz w:val="24"/>
                <w:szCs w:val="24"/>
                <w:highlight w:val="none"/>
                <w:lang w:val="en-US" w:eastAsia="zh-CN"/>
              </w:rPr>
              <w:t xml:space="preserve">6</w:t>
            </w:r>
            <w:r>
              <w:rPr>
                <w:b w:val="0"/>
                <w:bCs w:val="0"/>
                <w:sz w:val="24"/>
                <w:szCs w:val="24"/>
                <w:highlight w:val="none"/>
                <w:lang w:val="en-US" w:eastAsia="zh-CN"/>
              </w:rPr>
            </w:r>
            <w:r/>
          </w:p>
        </w:tc>
        <w:tc>
          <w:tcPr>
            <w:tcW w:w="7705" w:type="dxa"/>
            <w:vAlign w:val="top"/>
            <w:textDirection w:val="lrTb"/>
            <w:noWrap w:val="false"/>
          </w:tcPr>
          <w:p>
            <w:pPr>
              <w:pStyle w:val="841"/>
              <w:spacing w:line="360" w:lineRule="auto"/>
              <w:rPr>
                <w:rFonts w:hint="eastAsia" w:ascii="宋体" w:hAnsi="宋体" w:eastAsia="宋体" w:cs="Times New Roman"/>
                <w:b w:val="0"/>
                <w:bCs w:val="0"/>
                <w:i/>
                <w:iCs/>
                <w:color w:val="000000"/>
                <w:sz w:val="24"/>
                <w:szCs w:val="24"/>
                <w:highlight w:val="none"/>
                <w:u w:val="none"/>
                <w:lang w:val="en-US" w:eastAsia="zh-CN"/>
              </w:rPr>
            </w:pPr>
            <w:r>
              <w:rPr>
                <w:rFonts w:hint="eastAsia" w:ascii="宋体" w:hAnsi="宋体" w:eastAsia="宋体" w:cs="宋体"/>
                <w:i/>
                <w:iCs/>
                <w:sz w:val="24"/>
                <w:szCs w:val="24"/>
                <w:highlight w:val="none"/>
                <w:u w:val="single"/>
                <w:lang w:val="en-US" w:eastAsia="zh-CN"/>
              </w:rPr>
              <w:t xml:space="preserve">1.分布式存储及存储、业务交换机质保期3年，投标人承诺提供原厂质保。</w:t>
            </w:r>
            <w:r>
              <w:rPr>
                <w:rFonts w:hint="eastAsia" w:ascii="宋体" w:hAnsi="宋体" w:eastAsia="宋体" w:cs="宋体"/>
                <w:b/>
                <w:bCs/>
                <w:i/>
                <w:iCs/>
                <w:sz w:val="24"/>
                <w:szCs w:val="24"/>
                <w:highlight w:val="none"/>
                <w:u w:val="single"/>
              </w:rPr>
              <w:t xml:space="preserve">(投标文件提供承诺函</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格式自拟）</w:t>
            </w:r>
            <w:r>
              <w:rPr>
                <w:rFonts w:hint="eastAsia" w:ascii="宋体" w:hAnsi="宋体" w:eastAsia="宋体" w:cs="宋体"/>
                <w:b/>
                <w:bCs/>
                <w:i/>
                <w:iCs/>
                <w:sz w:val="24"/>
                <w:szCs w:val="24"/>
                <w:highlight w:val="none"/>
                <w:u w:val="single"/>
              </w:rPr>
              <w:t xml:space="preserve">并加盖投标人公章，承诺函中须明确</w:t>
            </w:r>
            <w:r>
              <w:rPr>
                <w:rFonts w:hint="eastAsia" w:ascii="宋体" w:hAnsi="宋体" w:eastAsia="宋体" w:cs="宋体"/>
                <w:b/>
                <w:bCs/>
                <w:i/>
                <w:iCs/>
                <w:sz w:val="24"/>
                <w:szCs w:val="24"/>
                <w:highlight w:val="none"/>
                <w:u w:val="single"/>
                <w:lang w:val="en-US" w:eastAsia="zh-CN"/>
              </w:rPr>
              <w:t xml:space="preserve">质保期要求</w:t>
            </w:r>
            <w:r>
              <w:rPr>
                <w:rFonts w:hint="eastAsia" w:ascii="宋体" w:hAnsi="宋体" w:eastAsia="宋体" w:cs="宋体"/>
                <w:b/>
                <w:bCs/>
                <w:i/>
                <w:iCs/>
                <w:sz w:val="24"/>
                <w:szCs w:val="24"/>
                <w:highlight w:val="none"/>
                <w:u w:val="single"/>
              </w:rPr>
              <w:t xml:space="preserve">。)</w:t>
            </w:r>
            <w:r>
              <w:rPr>
                <w:rFonts w:hint="eastAsia" w:ascii="宋体" w:hAnsi="宋体" w:eastAsia="宋体" w:cs="Times New Roman"/>
                <w:b w:val="0"/>
                <w:bCs w:val="0"/>
                <w:i/>
                <w:iCs/>
                <w:color w:val="000000"/>
                <w:sz w:val="24"/>
                <w:szCs w:val="24"/>
                <w:highlight w:val="none"/>
                <w:u w:val="none"/>
                <w:lang w:val="en-US" w:eastAsia="zh-CN"/>
              </w:rPr>
            </w:r>
            <w:r/>
          </w:p>
        </w:tc>
      </w:tr>
      <w:tr>
        <w:trPr/>
        <w:tc>
          <w:tcPr>
            <w:tcW w:w="817" w:type="dxa"/>
            <w:vAlign w:val="top"/>
            <w:textDirection w:val="lrTb"/>
            <w:noWrap w:val="false"/>
          </w:tcPr>
          <w:p>
            <w:pPr>
              <w:pStyle w:val="841"/>
              <w:jc w:val="center"/>
              <w:spacing w:line="500" w:lineRule="exact"/>
              <w:rPr>
                <w:b w:val="0"/>
                <w:bCs w:val="0"/>
                <w:sz w:val="24"/>
                <w:szCs w:val="24"/>
                <w:highlight w:val="none"/>
                <w:lang w:val="en-US" w:eastAsia="zh-CN"/>
              </w:rPr>
            </w:pPr>
            <w:r>
              <w:rPr>
                <w:rFonts w:hint="eastAsia"/>
                <w:b w:val="0"/>
                <w:bCs w:val="0"/>
                <w:sz w:val="24"/>
                <w:szCs w:val="24"/>
                <w:highlight w:val="none"/>
                <w:lang w:val="en-US" w:eastAsia="zh-CN"/>
              </w:rPr>
              <w:t xml:space="preserve">7</w:t>
            </w:r>
            <w:r>
              <w:rPr>
                <w:b w:val="0"/>
                <w:bCs w:val="0"/>
                <w:sz w:val="24"/>
                <w:szCs w:val="24"/>
                <w:highlight w:val="none"/>
                <w:lang w:val="en-US" w:eastAsia="zh-CN"/>
              </w:rPr>
            </w:r>
            <w:r/>
          </w:p>
        </w:tc>
        <w:tc>
          <w:tcPr>
            <w:tcW w:w="7705" w:type="dxa"/>
            <w:vAlign w:val="top"/>
            <w:textDirection w:val="lrTb"/>
            <w:noWrap w:val="false"/>
          </w:tcPr>
          <w:p>
            <w:pPr>
              <w:pStyle w:val="841"/>
              <w:jc w:val="left"/>
              <w:spacing w:line="500" w:lineRule="exact"/>
              <w:rPr>
                <w:rFonts w:hint="eastAsia" w:ascii="宋体" w:hAnsi="宋体" w:eastAsia="宋体" w:cs="Times New Roman"/>
                <w:b w:val="0"/>
                <w:bCs w:val="0"/>
                <w:i/>
                <w:iCs/>
                <w:color w:val="000000"/>
                <w:sz w:val="24"/>
                <w:szCs w:val="24"/>
                <w:highlight w:val="none"/>
                <w:u w:val="single"/>
              </w:rPr>
            </w:pPr>
            <w:r>
              <w:rPr>
                <w:rFonts w:hint="eastAsia" w:ascii="宋体" w:hAnsi="宋体"/>
                <w:b w:val="0"/>
                <w:bCs w:val="0"/>
                <w:i/>
                <w:iCs/>
                <w:sz w:val="24"/>
                <w:szCs w:val="24"/>
                <w:highlight w:val="none"/>
                <w:u w:val="single"/>
              </w:rPr>
              <w:t xml:space="preserve">1、付款方式</w:t>
            </w:r>
            <w:r>
              <w:rPr>
                <w:rFonts w:hint="eastAsia" w:ascii="宋体" w:hAnsi="宋体"/>
                <w:b w:val="0"/>
                <w:bCs w:val="0"/>
                <w:i/>
                <w:iCs/>
                <w:sz w:val="24"/>
                <w:szCs w:val="24"/>
                <w:highlight w:val="none"/>
                <w:u w:val="single"/>
                <w:lang w:eastAsia="zh-CN"/>
              </w:rPr>
              <w:t xml:space="preserve">：</w:t>
            </w:r>
            <w:r>
              <w:rPr>
                <w:rFonts w:hint="eastAsia" w:ascii="宋体" w:hAnsi="宋体" w:cs="Times New Roman"/>
                <w:b w:val="0"/>
                <w:bCs w:val="0"/>
                <w:i/>
                <w:iCs/>
                <w:sz w:val="24"/>
                <w:szCs w:val="24"/>
                <w:highlight w:val="none"/>
                <w:u w:val="single"/>
                <w:lang w:val="en-US" w:eastAsia="zh-CN"/>
              </w:rPr>
              <w:t xml:space="preserve">设备安装调试完成初步经验收合格,支付合同总金额的40%；自完成初步验收进入试运行期满6个月，开展终验，终验合格支付合同总金额的60%。</w:t>
            </w:r>
            <w:r>
              <w:rPr>
                <w:rFonts w:hint="eastAsia" w:ascii="宋体" w:hAnsi="宋体" w:eastAsia="宋体" w:cs="Times New Roman"/>
                <w:b w:val="0"/>
                <w:bCs w:val="0"/>
                <w:i/>
                <w:iCs/>
                <w:color w:val="000000"/>
                <w:sz w:val="24"/>
                <w:szCs w:val="24"/>
                <w:highlight w:val="none"/>
                <w:u w:val="single"/>
              </w:rPr>
            </w:r>
            <w:r/>
          </w:p>
        </w:tc>
      </w:tr>
    </w:tbl>
    <w:p>
      <w:pPr>
        <w:pStyle w:val="841"/>
        <w:jc w:val="left"/>
        <w:rPr>
          <w:rFonts w:ascii="MS Mincho"/>
          <w:color w:val="000000"/>
          <w:szCs w:val="24"/>
          <w:highlight w:val="none"/>
        </w:rPr>
      </w:pPr>
      <w:r>
        <w:rPr>
          <w:rFonts w:ascii="MS Mincho"/>
          <w:color w:val="000000"/>
          <w:szCs w:val="24"/>
          <w:highlight w:val="none"/>
        </w:rPr>
      </w:r>
      <w:r/>
    </w:p>
    <w:p>
      <w:pPr>
        <w:pStyle w:val="8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一、项目概况</w:t>
      </w:r>
      <w:r>
        <w:rPr>
          <w:rFonts w:hint="eastAsia" w:ascii="黑体" w:hAnsi="黑体" w:eastAsia="黑体" w:cs="Times New Roman"/>
          <w:b/>
          <w:highlight w:val="none"/>
        </w:rPr>
      </w:r>
      <w:r/>
    </w:p>
    <w:p>
      <w:pPr>
        <w:pStyle w:val="841"/>
        <w:ind w:firstLine="480"/>
        <w:jc w:val="left"/>
        <w:keepLines w:val="0"/>
        <w:keepNext w:val="0"/>
        <w:pageBreakBefore w:val="0"/>
        <w:spacing w:line="52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随着政务信息化建设持续深化，各政务业务系统数据体量持续增长、业务访问并发量稳步提升，现有政务云基础设施承载压力逐年递增，原有存储架构已无法适配现阶段政务业务稳定运行及未来容灾发展需求，基础设施升级改造工作迫在眉睫。为保障政务云平台持续、稳定、高效运行，夯实政务数字化建设基础，拟实施本次政务云存储架构升级及业务迁移项目。</w:t>
      </w:r>
      <w:r>
        <w:rPr>
          <w:rFonts w:hint="eastAsia" w:ascii="宋体" w:hAnsi="宋体"/>
          <w:color w:val="000000"/>
          <w:sz w:val="24"/>
          <w:szCs w:val="24"/>
          <w:highlight w:val="none"/>
        </w:rPr>
      </w:r>
      <w:r/>
    </w:p>
    <w:p>
      <w:pPr>
        <w:pStyle w:val="841"/>
        <w:ind w:firstLine="480"/>
        <w:jc w:val="left"/>
        <w:keepLines w:val="0"/>
        <w:keepNext w:val="0"/>
        <w:pageBreakBefore w:val="0"/>
        <w:spacing w:line="52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目前，</w:t>
      </w:r>
      <w:r>
        <w:rPr>
          <w:rFonts w:hint="eastAsia" w:ascii="宋体" w:hAnsi="宋体"/>
          <w:color w:val="000000"/>
          <w:sz w:val="24"/>
          <w:szCs w:val="24"/>
          <w:highlight w:val="none"/>
          <w:lang w:val="en-US" w:eastAsia="zh-CN"/>
        </w:rPr>
        <w:t xml:space="preserve">采购人</w:t>
      </w:r>
      <w:r>
        <w:rPr>
          <w:rFonts w:hint="eastAsia" w:ascii="宋体" w:hAnsi="宋体"/>
          <w:color w:val="000000"/>
          <w:sz w:val="24"/>
          <w:szCs w:val="24"/>
          <w:highlight w:val="none"/>
        </w:rPr>
        <w:t xml:space="preserve">现有政务云平台部分集中式存储架构，配套3个业务计算集群，共计35台计算服务器，所有计算资源均通过FC接口对接原有集中式存储设备，长期承担各类政务业务数据存储、业务运行承载工作。经过长期高频运行，当前原有集中式存储资源已基本达到存储阈值，剩余可用存储资源极度匮乏，无法满足后续政务业务数据增量存储及现有业务扩容需求，存储资源瓶颈问题日益突出，极大限制了政务云平台的业务承载能力与数字化服务迭代升级。</w:t>
      </w:r>
      <w:r>
        <w:rPr>
          <w:rFonts w:hint="eastAsia" w:ascii="宋体" w:hAnsi="宋体"/>
          <w:color w:val="000000"/>
          <w:sz w:val="24"/>
          <w:szCs w:val="24"/>
          <w:highlight w:val="none"/>
        </w:rPr>
      </w:r>
      <w:r/>
    </w:p>
    <w:p>
      <w:pPr>
        <w:pStyle w:val="841"/>
        <w:ind w:firstLine="480"/>
        <w:jc w:val="left"/>
        <w:keepLines w:val="0"/>
        <w:keepNext w:val="0"/>
        <w:pageBreakBefore w:val="0"/>
        <w:spacing w:line="52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为彻底解决集中式存储资源饱和、存储单点故障的核心问题，突破现有存储架构性能瓶颈，提升政务云存储系统的扩展性、稳定性和可靠性，本次项目拟新增分布式存储资源，逐步替代原有饱和的集中式存储架构，重构政务云存储底层支撑体系。</w:t>
      </w:r>
      <w:r>
        <w:rPr>
          <w:rFonts w:ascii="宋体" w:hAnsi="宋体"/>
          <w:color w:val="000000"/>
          <w:sz w:val="24"/>
          <w:szCs w:val="24"/>
          <w:highlight w:val="none"/>
        </w:rPr>
      </w:r>
      <w:r/>
    </w:p>
    <w:p>
      <w:pPr>
        <w:pStyle w:val="8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二、货物（标的）采购清单</w:t>
      </w:r>
      <w:r>
        <w:rPr>
          <w:rFonts w:hint="eastAsia" w:ascii="黑体" w:hAnsi="黑体" w:eastAsia="黑体" w:cs="Times New Roman"/>
          <w:b/>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966" w:type="dxa"/>
            <w:vAlign w:val="center"/>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序号</w:t>
            </w:r>
            <w:r>
              <w:rPr>
                <w:rFonts w:ascii="宋体" w:hAnsi="宋体" w:cs="Helvetica"/>
                <w:sz w:val="24"/>
                <w:szCs w:val="32"/>
                <w:highlight w:val="none"/>
              </w:rPr>
            </w:r>
            <w:r/>
          </w:p>
        </w:tc>
        <w:tc>
          <w:tcPr>
            <w:tcW w:w="3090" w:type="dxa"/>
            <w:vAlign w:val="center"/>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货物（标的）名称</w:t>
            </w:r>
            <w:r>
              <w:rPr>
                <w:rFonts w:ascii="宋体" w:hAnsi="宋体" w:cs="Helvetica"/>
                <w:sz w:val="24"/>
                <w:szCs w:val="32"/>
                <w:highlight w:val="none"/>
              </w:rPr>
            </w:r>
            <w:r/>
          </w:p>
        </w:tc>
        <w:tc>
          <w:tcPr>
            <w:tcW w:w="1767" w:type="dxa"/>
            <w:vAlign w:val="center"/>
            <w:textDirection w:val="lrTb"/>
            <w:noWrap w:val="false"/>
          </w:tcPr>
          <w:p>
            <w:pPr>
              <w:pStyle w:val="841"/>
              <w:jc w:val="center"/>
              <w:spacing w:line="360" w:lineRule="auto"/>
              <w:widowControl/>
              <w:rPr>
                <w:rFonts w:ascii="宋体" w:hAnsi="Times New Roman"/>
                <w:sz w:val="18"/>
                <w:szCs w:val="15"/>
                <w:highlight w:val="none"/>
              </w:rPr>
            </w:pPr>
            <w:r>
              <w:rPr>
                <w:rFonts w:hint="eastAsia" w:ascii="Times New Roman" w:hAnsi="Times New Roman"/>
                <w:szCs w:val="24"/>
                <w:highlight w:val="none"/>
              </w:rPr>
              <w:t xml:space="preserve">数量</w:t>
            </w:r>
            <w:r>
              <w:rPr>
                <w:rFonts w:ascii="宋体" w:hAnsi="Times New Roman"/>
                <w:sz w:val="18"/>
                <w:szCs w:val="15"/>
                <w:highlight w:val="none"/>
              </w:rPr>
            </w:r>
            <w:r/>
          </w:p>
        </w:tc>
        <w:tc>
          <w:tcPr>
            <w:tcW w:w="1882" w:type="dxa"/>
            <w:vAlign w:val="center"/>
            <w:textDirection w:val="lrTb"/>
            <w:noWrap w:val="false"/>
          </w:tcPr>
          <w:p>
            <w:pPr>
              <w:pStyle w:val="841"/>
              <w:jc w:val="center"/>
              <w:spacing w:line="360" w:lineRule="auto"/>
              <w:widowControl/>
              <w:rPr>
                <w:rFonts w:ascii="Times New Roman" w:hAnsi="Times New Roman"/>
                <w:szCs w:val="24"/>
                <w:highlight w:val="none"/>
              </w:rPr>
            </w:pPr>
            <w:r>
              <w:rPr>
                <w:rFonts w:hint="eastAsia" w:ascii="Times New Roman" w:hAnsi="Times New Roman"/>
                <w:szCs w:val="24"/>
                <w:highlight w:val="none"/>
              </w:rPr>
              <w:t xml:space="preserve">单位</w:t>
            </w:r>
            <w:r>
              <w:rPr>
                <w:rFonts w:ascii="Times New Roman" w:hAnsi="Times New Roman"/>
                <w:szCs w:val="24"/>
                <w:highlight w:val="none"/>
              </w:rPr>
            </w:r>
            <w:r/>
          </w:p>
        </w:tc>
        <w:tc>
          <w:tcPr>
            <w:tcW w:w="1574" w:type="dxa"/>
            <w:vAlign w:val="top"/>
            <w:textDirection w:val="lrTb"/>
            <w:noWrap w:val="false"/>
          </w:tcPr>
          <w:p>
            <w:pPr>
              <w:pStyle w:val="841"/>
              <w:jc w:val="center"/>
              <w:widowControl/>
              <w:rPr>
                <w:rFonts w:ascii="Times New Roman" w:hAnsi="Times New Roman"/>
                <w:szCs w:val="24"/>
                <w:highlight w:val="none"/>
              </w:rPr>
            </w:pPr>
            <w:r>
              <w:rPr>
                <w:rFonts w:hint="eastAsia" w:ascii="Times New Roman" w:hAnsi="Times New Roman"/>
                <w:szCs w:val="24"/>
                <w:highlight w:val="none"/>
              </w:rPr>
              <w:t xml:space="preserve">中小企业划分标准所属行业</w:t>
            </w:r>
            <w:r>
              <w:rPr>
                <w:rFonts w:ascii="Times New Roman" w:hAnsi="Times New Roman"/>
                <w:szCs w:val="24"/>
                <w:highlight w:val="none"/>
              </w:rPr>
            </w:r>
            <w:r/>
          </w:p>
        </w:tc>
      </w:tr>
      <w:tr>
        <w:trPr/>
        <w:tc>
          <w:tcPr>
            <w:tcW w:w="966" w:type="dxa"/>
            <w:vAlign w:val="top"/>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1</w:t>
            </w:r>
            <w:r>
              <w:rPr>
                <w:rFonts w:ascii="宋体" w:hAnsi="宋体" w:cs="Helvetica"/>
                <w:sz w:val="24"/>
                <w:szCs w:val="32"/>
                <w:highlight w:val="none"/>
              </w:rPr>
            </w:r>
            <w:r/>
          </w:p>
        </w:tc>
        <w:tc>
          <w:tcPr>
            <w:tcW w:w="3090"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分布式存储</w:t>
            </w:r>
            <w:r>
              <w:rPr>
                <w:rFonts w:ascii="宋体" w:hAnsi="宋体" w:cs="Helvetica"/>
                <w:szCs w:val="24"/>
                <w:highlight w:val="none"/>
              </w:rPr>
            </w:r>
            <w:r/>
          </w:p>
        </w:tc>
        <w:tc>
          <w:tcPr>
            <w:tcW w:w="1767"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10</w:t>
            </w:r>
            <w:r>
              <w:rPr>
                <w:rFonts w:ascii="宋体" w:hAnsi="宋体" w:cs="Helvetica"/>
                <w:szCs w:val="24"/>
                <w:highlight w:val="none"/>
              </w:rPr>
            </w:r>
            <w:r/>
          </w:p>
        </w:tc>
        <w:tc>
          <w:tcPr>
            <w:tcW w:w="1882"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台</w:t>
            </w:r>
            <w:r>
              <w:rPr>
                <w:rFonts w:ascii="宋体" w:hAnsi="宋体" w:cs="Helvetica"/>
                <w:szCs w:val="24"/>
                <w:highlight w:val="none"/>
              </w:rPr>
            </w:r>
            <w:r/>
          </w:p>
        </w:tc>
        <w:tc>
          <w:tcPr>
            <w:tcW w:w="1574" w:type="dxa"/>
            <w:vAlign w:val="top"/>
            <w:textDirection w:val="lrTb"/>
            <w:noWrap w:val="false"/>
          </w:tcPr>
          <w:p>
            <w:pPr>
              <w:pStyle w:val="841"/>
              <w:jc w:val="center"/>
              <w:spacing w:line="360" w:lineRule="auto"/>
              <w:widowControl/>
              <w:rPr>
                <w:rFonts w:hint="eastAsia" w:ascii="宋体" w:hAnsi="宋体" w:eastAsia="宋体" w:cs="Helvetica"/>
                <w:szCs w:val="24"/>
                <w:highlight w:val="none"/>
                <w:lang w:val="en-US" w:eastAsia="zh-CN"/>
              </w:rPr>
            </w:pPr>
            <w:r>
              <w:rPr>
                <w:rFonts w:hint="eastAsia" w:ascii="宋体" w:hAnsi="宋体" w:eastAsia="宋体" w:cs="Helvetica"/>
                <w:szCs w:val="24"/>
                <w:highlight w:val="none"/>
                <w:lang w:val="en-US" w:eastAsia="zh-CN"/>
              </w:rPr>
              <w:t xml:space="preserve">工业</w:t>
            </w:r>
            <w:r>
              <w:rPr>
                <w:rFonts w:hint="eastAsia" w:ascii="宋体" w:hAnsi="宋体" w:eastAsia="宋体" w:cs="Helvetica"/>
                <w:szCs w:val="24"/>
                <w:highlight w:val="none"/>
                <w:lang w:val="en-US" w:eastAsia="zh-CN"/>
              </w:rPr>
            </w:r>
            <w:r/>
          </w:p>
        </w:tc>
      </w:tr>
      <w:tr>
        <w:trPr/>
        <w:tc>
          <w:tcPr>
            <w:tcW w:w="966" w:type="dxa"/>
            <w:vAlign w:val="top"/>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2</w:t>
            </w:r>
            <w:r>
              <w:rPr>
                <w:rFonts w:ascii="宋体" w:hAnsi="宋体" w:cs="Helvetica"/>
                <w:sz w:val="24"/>
                <w:szCs w:val="32"/>
                <w:highlight w:val="none"/>
              </w:rPr>
            </w:r>
            <w:r/>
          </w:p>
        </w:tc>
        <w:tc>
          <w:tcPr>
            <w:tcW w:w="3090"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存储、业务交换机</w:t>
            </w:r>
            <w:r>
              <w:rPr>
                <w:rFonts w:ascii="宋体" w:hAnsi="宋体" w:cs="Helvetica"/>
                <w:szCs w:val="24"/>
                <w:highlight w:val="none"/>
              </w:rPr>
            </w:r>
            <w:r/>
          </w:p>
        </w:tc>
        <w:tc>
          <w:tcPr>
            <w:tcW w:w="1767"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6</w:t>
            </w:r>
            <w:r>
              <w:rPr>
                <w:rFonts w:ascii="宋体" w:hAnsi="宋体" w:cs="Helvetica"/>
                <w:szCs w:val="24"/>
                <w:highlight w:val="none"/>
              </w:rPr>
            </w:r>
            <w:r/>
          </w:p>
        </w:tc>
        <w:tc>
          <w:tcPr>
            <w:tcW w:w="1882"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台</w:t>
            </w:r>
            <w:r>
              <w:rPr>
                <w:rFonts w:ascii="宋体" w:hAnsi="宋体" w:cs="Helvetica"/>
                <w:szCs w:val="24"/>
                <w:highlight w:val="none"/>
              </w:rPr>
            </w:r>
            <w:r/>
          </w:p>
        </w:tc>
        <w:tc>
          <w:tcPr>
            <w:tcW w:w="1574" w:type="dxa"/>
            <w:vAlign w:val="top"/>
            <w:textDirection w:val="lrTb"/>
            <w:noWrap w:val="false"/>
          </w:tcPr>
          <w:p>
            <w:pPr>
              <w:pStyle w:val="841"/>
              <w:jc w:val="center"/>
              <w:spacing w:line="360" w:lineRule="auto"/>
              <w:widowControl/>
              <w:rPr>
                <w:rFonts w:ascii="宋体" w:hAnsi="宋体" w:eastAsia="宋体" w:cs="Helvetica"/>
                <w:szCs w:val="24"/>
                <w:highlight w:val="none"/>
              </w:rPr>
            </w:pPr>
            <w:r>
              <w:rPr>
                <w:rFonts w:hint="eastAsia" w:ascii="宋体" w:hAnsi="宋体" w:eastAsia="宋体" w:cs="Helvetica"/>
                <w:szCs w:val="24"/>
                <w:highlight w:val="none"/>
                <w:lang w:val="en-US" w:eastAsia="zh-CN"/>
              </w:rPr>
              <w:t xml:space="preserve">工业</w:t>
            </w:r>
            <w:r>
              <w:rPr>
                <w:rFonts w:ascii="宋体" w:hAnsi="宋体" w:eastAsia="宋体" w:cs="Helvetica"/>
                <w:szCs w:val="24"/>
                <w:highlight w:val="none"/>
              </w:rPr>
            </w:r>
            <w:r/>
          </w:p>
        </w:tc>
      </w:tr>
      <w:tr>
        <w:trPr/>
        <w:tc>
          <w:tcPr>
            <w:tcW w:w="966" w:type="dxa"/>
            <w:vAlign w:val="top"/>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rPr>
              <w:t xml:space="preserve">3</w:t>
            </w:r>
            <w:r>
              <w:rPr>
                <w:rFonts w:ascii="宋体" w:hAnsi="宋体" w:cs="Helvetica"/>
                <w:sz w:val="24"/>
                <w:szCs w:val="32"/>
                <w:highlight w:val="none"/>
              </w:rPr>
            </w:r>
            <w:r/>
          </w:p>
        </w:tc>
        <w:tc>
          <w:tcPr>
            <w:tcW w:w="3090"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万兆光模块</w:t>
            </w:r>
            <w:r>
              <w:rPr>
                <w:rFonts w:ascii="宋体" w:hAnsi="宋体" w:cs="Helvetica"/>
                <w:szCs w:val="24"/>
                <w:highlight w:val="none"/>
              </w:rPr>
            </w:r>
            <w:r/>
          </w:p>
        </w:tc>
        <w:tc>
          <w:tcPr>
            <w:tcW w:w="1767"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225</w:t>
            </w:r>
            <w:r>
              <w:rPr>
                <w:rFonts w:ascii="宋体" w:hAnsi="宋体" w:cs="Helvetica"/>
                <w:szCs w:val="24"/>
                <w:highlight w:val="none"/>
              </w:rPr>
            </w:r>
            <w:r/>
          </w:p>
        </w:tc>
        <w:tc>
          <w:tcPr>
            <w:tcW w:w="1882"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个</w:t>
            </w:r>
            <w:r>
              <w:rPr>
                <w:rFonts w:ascii="宋体" w:hAnsi="宋体" w:cs="Helvetica"/>
                <w:szCs w:val="24"/>
                <w:highlight w:val="none"/>
              </w:rPr>
            </w:r>
            <w:r/>
          </w:p>
        </w:tc>
        <w:tc>
          <w:tcPr>
            <w:tcW w:w="1574" w:type="dxa"/>
            <w:vAlign w:val="top"/>
            <w:textDirection w:val="lrTb"/>
            <w:noWrap w:val="false"/>
          </w:tcPr>
          <w:p>
            <w:pPr>
              <w:pStyle w:val="841"/>
              <w:jc w:val="center"/>
              <w:spacing w:line="360" w:lineRule="auto"/>
              <w:widowControl/>
              <w:rPr>
                <w:rFonts w:ascii="宋体" w:hAnsi="宋体" w:eastAsia="宋体" w:cs="Helvetica"/>
                <w:szCs w:val="24"/>
                <w:highlight w:val="none"/>
              </w:rPr>
            </w:pPr>
            <w:r>
              <w:rPr>
                <w:rFonts w:hint="eastAsia" w:ascii="宋体" w:hAnsi="宋体" w:eastAsia="宋体" w:cs="Helvetica"/>
                <w:szCs w:val="24"/>
                <w:highlight w:val="none"/>
                <w:lang w:val="en-US" w:eastAsia="zh-CN"/>
              </w:rPr>
              <w:t xml:space="preserve">工业</w:t>
            </w:r>
            <w:r>
              <w:rPr>
                <w:rFonts w:ascii="宋体" w:hAnsi="宋体" w:eastAsia="宋体" w:cs="Helvetica"/>
                <w:szCs w:val="24"/>
                <w:highlight w:val="none"/>
              </w:rPr>
            </w:r>
            <w:r/>
          </w:p>
        </w:tc>
      </w:tr>
      <w:tr>
        <w:trPr/>
        <w:tc>
          <w:tcPr>
            <w:tcW w:w="966" w:type="dxa"/>
            <w:vAlign w:val="top"/>
            <w:textDirection w:val="lrTb"/>
            <w:noWrap w:val="false"/>
          </w:tcPr>
          <w:p>
            <w:pPr>
              <w:pStyle w:val="841"/>
              <w:jc w:val="center"/>
              <w:spacing w:line="360" w:lineRule="auto"/>
              <w:widowControl/>
              <w:rPr>
                <w:rFonts w:ascii="宋体" w:hAnsi="宋体" w:cs="Helvetica"/>
                <w:sz w:val="24"/>
                <w:szCs w:val="32"/>
                <w:highlight w:val="none"/>
              </w:rPr>
            </w:pPr>
            <w:r>
              <w:rPr>
                <w:rFonts w:hint="eastAsia" w:ascii="宋体" w:hAnsi="宋体" w:cs="Helvetica"/>
                <w:sz w:val="24"/>
                <w:szCs w:val="32"/>
                <w:highlight w:val="none"/>
                <w:lang w:val="en-US" w:eastAsia="zh-CN"/>
              </w:rPr>
              <w:t xml:space="preserve">4</w:t>
            </w:r>
            <w:r>
              <w:rPr>
                <w:rFonts w:ascii="宋体" w:hAnsi="宋体" w:cs="Helvetica"/>
                <w:sz w:val="24"/>
                <w:szCs w:val="32"/>
                <w:highlight w:val="none"/>
              </w:rPr>
            </w:r>
            <w:r/>
          </w:p>
        </w:tc>
        <w:tc>
          <w:tcPr>
            <w:tcW w:w="3090"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服务器配件</w:t>
            </w:r>
            <w:r>
              <w:rPr>
                <w:rFonts w:ascii="宋体" w:hAnsi="宋体" w:cs="Helvetica"/>
                <w:szCs w:val="24"/>
                <w:highlight w:val="none"/>
              </w:rPr>
            </w:r>
            <w:r/>
          </w:p>
        </w:tc>
        <w:tc>
          <w:tcPr>
            <w:tcW w:w="1767"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35</w:t>
            </w:r>
            <w:r>
              <w:rPr>
                <w:rFonts w:ascii="宋体" w:hAnsi="宋体" w:cs="Helvetica"/>
                <w:szCs w:val="24"/>
                <w:highlight w:val="none"/>
              </w:rPr>
            </w:r>
            <w:r/>
          </w:p>
        </w:tc>
        <w:tc>
          <w:tcPr>
            <w:tcW w:w="1882" w:type="dxa"/>
            <w:vAlign w:val="center"/>
            <w:textDirection w:val="lrTb"/>
            <w:noWrap w:val="false"/>
          </w:tcPr>
          <w:p>
            <w:pPr>
              <w:pStyle w:val="841"/>
              <w:jc w:val="center"/>
              <w:spacing w:line="360" w:lineRule="auto"/>
              <w:widowControl/>
              <w:rPr>
                <w:rFonts w:ascii="宋体" w:hAnsi="宋体" w:cs="Helvetica"/>
                <w:szCs w:val="24"/>
                <w:highlight w:val="none"/>
              </w:rPr>
            </w:pPr>
            <w:r>
              <w:rPr>
                <w:rFonts w:hint="eastAsia" w:ascii="宋体" w:hAnsi="宋体" w:eastAsia="宋体" w:cs="宋体"/>
                <w:color w:val="000000"/>
                <w:sz w:val="24"/>
                <w:szCs w:val="20"/>
                <w:highlight w:val="none"/>
              </w:rPr>
              <w:t xml:space="preserve">套</w:t>
            </w:r>
            <w:r>
              <w:rPr>
                <w:rFonts w:ascii="宋体" w:hAnsi="宋体" w:cs="Helvetica"/>
                <w:szCs w:val="24"/>
                <w:highlight w:val="none"/>
              </w:rPr>
            </w:r>
            <w:r/>
          </w:p>
        </w:tc>
        <w:tc>
          <w:tcPr>
            <w:tcW w:w="1574" w:type="dxa"/>
            <w:vAlign w:val="top"/>
            <w:textDirection w:val="lrTb"/>
            <w:noWrap w:val="false"/>
          </w:tcPr>
          <w:p>
            <w:pPr>
              <w:pStyle w:val="841"/>
              <w:jc w:val="center"/>
              <w:spacing w:line="360" w:lineRule="auto"/>
              <w:widowControl/>
              <w:rPr>
                <w:rFonts w:ascii="宋体" w:hAnsi="宋体" w:eastAsia="宋体" w:cs="Helvetica"/>
                <w:szCs w:val="24"/>
                <w:highlight w:val="none"/>
              </w:rPr>
            </w:pPr>
            <w:r>
              <w:rPr>
                <w:rFonts w:hint="eastAsia" w:ascii="宋体" w:hAnsi="宋体" w:eastAsia="宋体" w:cs="Helvetica"/>
                <w:szCs w:val="24"/>
                <w:highlight w:val="none"/>
                <w:lang w:val="en-US" w:eastAsia="zh-CN"/>
              </w:rPr>
              <w:t xml:space="preserve">工业</w:t>
            </w:r>
            <w:r>
              <w:rPr>
                <w:rFonts w:ascii="宋体" w:hAnsi="宋体" w:eastAsia="宋体" w:cs="Helvetica"/>
                <w:szCs w:val="24"/>
                <w:highlight w:val="none"/>
              </w:rPr>
            </w:r>
            <w:r/>
          </w:p>
        </w:tc>
      </w:tr>
    </w:tbl>
    <w:p>
      <w:pPr>
        <w:pStyle w:val="841"/>
        <w:jc w:val="left"/>
        <w:spacing w:line="360" w:lineRule="auto"/>
        <w:rPr>
          <w:rFonts w:ascii="宋体" w:hAnsi="宋体"/>
          <w:color w:val="000000"/>
          <w:sz w:val="24"/>
          <w:szCs w:val="24"/>
          <w:highlight w:val="none"/>
        </w:rPr>
      </w:pPr>
      <w:r/>
      <w:bookmarkStart w:id="9" w:name="_Toc139966432"/>
      <w:r/>
      <w:bookmarkStart w:id="10" w:name="_Toc139967216"/>
      <w:r>
        <w:rPr>
          <w:rFonts w:ascii="宋体" w:hAnsi="宋体"/>
          <w:color w:val="000000"/>
          <w:sz w:val="24"/>
          <w:szCs w:val="24"/>
          <w:highlight w:val="none"/>
        </w:rPr>
      </w:r>
      <w:r/>
    </w:p>
    <w:p>
      <w:pPr>
        <w:pStyle w:val="841"/>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pStyle w:val="841"/>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pStyle w:val="8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三、货物（标的）技术参数及功能指标</w:t>
      </w:r>
      <w:r>
        <w:rPr>
          <w:rFonts w:hint="eastAsia" w:ascii="黑体" w:hAnsi="黑体" w:eastAsia="黑体" w:cs="Times New Roman"/>
          <w:b/>
          <w:highlight w:val="none"/>
        </w:rPr>
      </w:r>
      <w:r/>
    </w:p>
    <w:p>
      <w:pPr>
        <w:pStyle w:val="843"/>
        <w:ind w:firstLine="480"/>
        <w:keepLines/>
        <w:keepNext/>
        <w:pageBreakBefore w:val="0"/>
        <w:spacing w:before="0" w:after="0" w:line="416"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（1）分布式存储</w:t>
      </w:r>
      <w:r>
        <w:rPr>
          <w:rFonts w:hint="eastAsia" w:ascii="宋体" w:hAnsi="宋体" w:eastAsia="宋体" w:cs="Times New Roman"/>
          <w:b w:val="0"/>
          <w:bCs w:val="0"/>
          <w:sz w:val="24"/>
          <w:szCs w:val="24"/>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
        <w:gridCol w:w="837"/>
        <w:gridCol w:w="7158"/>
      </w:tblGrid>
      <w:tr>
        <w:trPr>
          <w:trHeight w:val="624"/>
        </w:trPr>
        <w:tc>
          <w:tcPr>
            <w:tcW w:w="527" w:type="dxa"/>
            <w:vAlign w:val="center"/>
            <w:vMerge w:val="restart"/>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837" w:type="dxa"/>
            <w:vAlign w:val="center"/>
            <w:vMerge w:val="restart"/>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分类</w:t>
            </w:r>
            <w:r>
              <w:rPr>
                <w:rFonts w:ascii="宋体" w:hAnsi="宋体"/>
                <w:szCs w:val="21"/>
                <w:highlight w:val="none"/>
              </w:rPr>
            </w:r>
            <w:r/>
          </w:p>
        </w:tc>
        <w:tc>
          <w:tcPr>
            <w:tcW w:w="7158" w:type="dxa"/>
            <w:vAlign w:val="center"/>
            <w:vMerge w:val="restart"/>
            <w:textDirection w:val="lrTb"/>
            <w:noWrap w:val="false"/>
          </w:tcPr>
          <w:p>
            <w:pPr>
              <w:pStyle w:val="841"/>
              <w:jc w:val="center"/>
              <w:rPr>
                <w:rFonts w:ascii="宋体" w:hAnsi="宋体"/>
                <w:szCs w:val="21"/>
                <w:highlight w:val="none"/>
              </w:rPr>
            </w:pPr>
            <w:r>
              <w:rPr>
                <w:rFonts w:hint="eastAsia" w:ascii="宋体" w:hAnsi="宋体"/>
                <w:szCs w:val="21"/>
                <w:highlight w:val="none"/>
              </w:rPr>
              <w:t xml:space="preserve">详细技术参数</w:t>
            </w:r>
            <w:r>
              <w:rPr>
                <w:rFonts w:ascii="宋体" w:hAnsi="宋体"/>
                <w:szCs w:val="21"/>
                <w:highlight w:val="none"/>
              </w:rPr>
            </w:r>
            <w:r/>
          </w:p>
        </w:tc>
      </w:tr>
      <w:tr>
        <w:trPr>
          <w:trHeight w:val="1003"/>
        </w:trPr>
        <w:tc>
          <w:tcPr>
            <w:tcW w:w="527" w:type="dxa"/>
            <w:vAlign w:val="center"/>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W w:w="837" w:type="dxa"/>
            <w:vAlign w:val="center"/>
            <w:vMerge w:val="restart"/>
            <w:textDirection w:val="lrTb"/>
            <w:noWrap/>
          </w:tcPr>
          <w:p>
            <w:pPr>
              <w:pStyle w:val="841"/>
              <w:jc w:val="center"/>
              <w:rPr>
                <w:rFonts w:ascii="宋体" w:hAnsi="宋体"/>
                <w:color w:val="000000"/>
                <w:szCs w:val="21"/>
                <w:highlight w:val="none"/>
              </w:rPr>
            </w:pPr>
            <w:r>
              <w:rPr>
                <w:rFonts w:hint="eastAsia" w:ascii="宋体" w:hAnsi="宋体"/>
                <w:color w:val="000000"/>
                <w:szCs w:val="21"/>
                <w:highlight w:val="none"/>
              </w:rPr>
              <w:t xml:space="preserve">配置</w:t>
            </w: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eastAsia="宋体"/>
                <w:b w:val="0"/>
                <w:bCs w:val="0"/>
                <w:i/>
                <w:iCs/>
                <w:color w:val="000000"/>
                <w:szCs w:val="21"/>
                <w:highlight w:val="none"/>
                <w:u w:val="single"/>
                <w:lang w:eastAsia="zh-CN"/>
              </w:rPr>
            </w:pPr>
            <w:r>
              <w:rPr>
                <w:rFonts w:hint="eastAsia" w:ascii="宋体" w:hAnsi="宋体"/>
                <w:b w:val="0"/>
                <w:bCs w:val="0"/>
                <w:i/>
                <w:iCs/>
                <w:color w:val="000000"/>
                <w:szCs w:val="21"/>
                <w:highlight w:val="none"/>
                <w:u w:val="single"/>
              </w:rPr>
              <w:t xml:space="preserve">提供软硬件一体机产品</w:t>
            </w:r>
            <w:r>
              <w:rPr>
                <w:rFonts w:hint="eastAsia" w:ascii="宋体" w:hAnsi="宋体"/>
                <w:b w:val="0"/>
                <w:bCs w:val="0"/>
                <w:i/>
                <w:iCs/>
                <w:color w:val="000000"/>
                <w:szCs w:val="21"/>
                <w:highlight w:val="none"/>
                <w:u w:val="single"/>
                <w:lang w:eastAsia="zh-CN"/>
              </w:rPr>
              <w:t xml:space="preserve">，</w:t>
            </w:r>
            <w:r>
              <w:rPr>
                <w:rFonts w:hint="eastAsia" w:ascii="宋体" w:hAnsi="宋体"/>
                <w:b w:val="0"/>
                <w:bCs w:val="0"/>
                <w:i/>
                <w:iCs/>
                <w:color w:val="000000"/>
                <w:szCs w:val="21"/>
                <w:highlight w:val="none"/>
                <w:u w:val="single"/>
              </w:rPr>
              <w:t xml:space="preserve">本次配置不限容量的块、文件、对象存储服务授权许可</w:t>
            </w:r>
            <w:r>
              <w:rPr>
                <w:rFonts w:hint="eastAsia" w:ascii="宋体" w:hAnsi="宋体"/>
                <w:b w:val="0"/>
                <w:bCs w:val="0"/>
                <w:i/>
                <w:iCs/>
                <w:color w:val="000000"/>
                <w:szCs w:val="21"/>
                <w:highlight w:val="none"/>
                <w:u w:val="single"/>
                <w:lang w:eastAsia="zh-CN"/>
              </w:rPr>
              <w:t xml:space="preserve">。</w:t>
            </w:r>
            <w:r>
              <w:rPr>
                <w:rFonts w:hint="eastAsia" w:ascii="宋体" w:hAnsi="宋体" w:eastAsia="宋体"/>
                <w:b w:val="0"/>
                <w:bCs w:val="0"/>
                <w:i/>
                <w:iCs/>
                <w:color w:val="000000"/>
                <w:szCs w:val="21"/>
                <w:highlight w:val="none"/>
                <w:u w:val="single"/>
                <w:lang w:eastAsia="zh-CN"/>
              </w:rPr>
            </w:r>
            <w:r/>
          </w:p>
        </w:tc>
      </w:tr>
      <w:tr>
        <w:trPr>
          <w:trHeight w:val="90"/>
        </w:trPr>
        <w:tc>
          <w:tcPr>
            <w:tcW w:w="527" w:type="dxa"/>
            <w:vAlign w:val="center"/>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eastAsia="宋体"/>
                <w:b w:val="0"/>
                <w:bCs w:val="0"/>
                <w:i/>
                <w:iCs/>
                <w:szCs w:val="21"/>
                <w:highlight w:val="none"/>
                <w:u w:val="single"/>
                <w:lang w:eastAsia="zh-CN"/>
              </w:rPr>
            </w:pPr>
            <w:r>
              <w:rPr>
                <w:rFonts w:hint="eastAsia" w:ascii="宋体" w:hAnsi="宋体"/>
                <w:b w:val="0"/>
                <w:bCs w:val="0"/>
                <w:i/>
                <w:iCs/>
                <w:szCs w:val="21"/>
                <w:highlight w:val="none"/>
                <w:u w:val="single"/>
              </w:rPr>
              <w:t xml:space="preserve">本次配置≧10节点，每节点配置≥2颗</w:t>
            </w:r>
            <w:r>
              <w:rPr>
                <w:rFonts w:hint="eastAsia" w:ascii="宋体" w:hAnsi="宋体"/>
                <w:b w:val="0"/>
                <w:bCs w:val="0"/>
                <w:i/>
                <w:iCs/>
                <w:szCs w:val="21"/>
                <w:highlight w:val="none"/>
                <w:u w:val="single"/>
                <w:lang w:val="en-US" w:eastAsia="zh-CN"/>
              </w:rPr>
              <w:t xml:space="preserve">通过安全可靠测评的</w:t>
            </w:r>
            <w:r>
              <w:rPr>
                <w:rFonts w:hint="eastAsia" w:ascii="宋体" w:hAnsi="宋体"/>
                <w:b w:val="0"/>
                <w:bCs w:val="0"/>
                <w:i/>
                <w:iCs/>
                <w:szCs w:val="21"/>
                <w:highlight w:val="none"/>
                <w:u w:val="single"/>
              </w:rPr>
              <w:t xml:space="preserve">CPU主频≧2.</w:t>
            </w:r>
            <w:r>
              <w:rPr>
                <w:rFonts w:ascii="宋体" w:hAnsi="宋体"/>
                <w:b w:val="0"/>
                <w:bCs w:val="0"/>
                <w:i/>
                <w:iCs/>
                <w:szCs w:val="21"/>
                <w:highlight w:val="none"/>
                <w:u w:val="single"/>
              </w:rPr>
              <w:t xml:space="preserve">7</w:t>
            </w:r>
            <w:r>
              <w:rPr>
                <w:rFonts w:hint="eastAsia" w:ascii="宋体" w:hAnsi="宋体"/>
                <w:b w:val="0"/>
                <w:bCs w:val="0"/>
                <w:i/>
                <w:iCs/>
                <w:szCs w:val="21"/>
                <w:highlight w:val="none"/>
                <w:u w:val="single"/>
              </w:rPr>
              <w:t xml:space="preserve">GHz，核数≥32核，内存≥</w:t>
            </w:r>
            <w:r>
              <w:rPr>
                <w:rFonts w:ascii="宋体" w:hAnsi="宋体"/>
                <w:b w:val="0"/>
                <w:bCs w:val="0"/>
                <w:i/>
                <w:iCs/>
                <w:szCs w:val="21"/>
                <w:highlight w:val="none"/>
                <w:u w:val="single"/>
              </w:rPr>
              <w:t xml:space="preserve">256</w:t>
            </w:r>
            <w:r>
              <w:rPr>
                <w:rFonts w:hint="eastAsia" w:ascii="宋体" w:hAnsi="宋体"/>
                <w:b w:val="0"/>
                <w:bCs w:val="0"/>
                <w:i/>
                <w:iCs/>
                <w:szCs w:val="21"/>
                <w:highlight w:val="none"/>
                <w:u w:val="single"/>
              </w:rPr>
              <w:t xml:space="preserve">G，系统盘≥2*480G，缓存盘≥</w:t>
            </w:r>
            <w:r>
              <w:rPr>
                <w:rFonts w:ascii="宋体" w:hAnsi="宋体"/>
                <w:b w:val="0"/>
                <w:bCs w:val="0"/>
                <w:i/>
                <w:iCs/>
                <w:szCs w:val="21"/>
                <w:highlight w:val="none"/>
                <w:u w:val="single"/>
              </w:rPr>
              <w:t xml:space="preserve">4</w:t>
            </w:r>
            <w:r>
              <w:rPr>
                <w:rFonts w:hint="eastAsia" w:ascii="宋体" w:hAnsi="宋体"/>
                <w:b w:val="0"/>
                <w:bCs w:val="0"/>
                <w:i/>
                <w:iCs/>
                <w:szCs w:val="21"/>
                <w:highlight w:val="none"/>
                <w:u w:val="single"/>
              </w:rPr>
              <w:t xml:space="preserve">*3.2</w:t>
            </w:r>
            <w:r>
              <w:rPr>
                <w:rFonts w:ascii="宋体" w:hAnsi="宋体"/>
                <w:b w:val="0"/>
                <w:bCs w:val="0"/>
                <w:i/>
                <w:iCs/>
                <w:szCs w:val="21"/>
                <w:highlight w:val="none"/>
                <w:u w:val="single"/>
              </w:rPr>
              <w:t xml:space="preserve">T</w:t>
            </w:r>
            <w:r>
              <w:rPr>
                <w:rFonts w:hint="eastAsia" w:ascii="宋体" w:hAnsi="宋体"/>
                <w:b w:val="0"/>
                <w:bCs w:val="0"/>
                <w:i/>
                <w:iCs/>
                <w:szCs w:val="21"/>
                <w:highlight w:val="none"/>
                <w:u w:val="single"/>
              </w:rPr>
              <w:t xml:space="preserve">读写密集型NVMe SSD，数据盘≥</w:t>
            </w:r>
            <w:r>
              <w:rPr>
                <w:rFonts w:ascii="宋体" w:hAnsi="宋体"/>
                <w:b w:val="0"/>
                <w:bCs w:val="0"/>
                <w:i/>
                <w:iCs/>
                <w:szCs w:val="21"/>
                <w:highlight w:val="none"/>
                <w:u w:val="single"/>
              </w:rPr>
              <w:t xml:space="preserve">18</w:t>
            </w:r>
            <w:r>
              <w:rPr>
                <w:rFonts w:hint="eastAsia" w:ascii="宋体" w:hAnsi="宋体"/>
                <w:b w:val="0"/>
                <w:bCs w:val="0"/>
                <w:i/>
                <w:iCs/>
                <w:szCs w:val="21"/>
                <w:highlight w:val="none"/>
                <w:u w:val="single"/>
              </w:rPr>
              <w:t xml:space="preserve">*</w:t>
            </w:r>
            <w:r>
              <w:rPr>
                <w:rFonts w:ascii="宋体" w:hAnsi="宋体"/>
                <w:b w:val="0"/>
                <w:bCs w:val="0"/>
                <w:i/>
                <w:iCs/>
                <w:szCs w:val="21"/>
                <w:highlight w:val="none"/>
                <w:u w:val="single"/>
              </w:rPr>
              <w:t xml:space="preserve">4</w:t>
            </w:r>
            <w:r>
              <w:rPr>
                <w:rFonts w:hint="eastAsia" w:ascii="宋体" w:hAnsi="宋体"/>
                <w:b w:val="0"/>
                <w:bCs w:val="0"/>
                <w:i/>
                <w:iCs/>
                <w:szCs w:val="21"/>
                <w:highlight w:val="none"/>
                <w:u w:val="single"/>
              </w:rPr>
              <w:t xml:space="preserve">T机械盘，网卡≥4个千兆电口+4个万兆以太网光口并配置相应的光模块。投标人提供存储相关的所有配件、软件及连接线等</w:t>
            </w:r>
            <w:r>
              <w:rPr>
                <w:rFonts w:hint="eastAsia" w:ascii="宋体" w:hAnsi="宋体"/>
                <w:b w:val="0"/>
                <w:bCs w:val="0"/>
                <w:i/>
                <w:iCs/>
                <w:szCs w:val="21"/>
                <w:highlight w:val="none"/>
                <w:u w:val="single"/>
                <w:lang w:eastAsia="zh-CN"/>
              </w:rPr>
              <w:t xml:space="preserve">。</w:t>
            </w:r>
            <w:r>
              <w:rPr>
                <w:rFonts w:hint="eastAsia" w:ascii="宋体" w:hAnsi="宋体" w:eastAsia="宋体"/>
                <w:b w:val="0"/>
                <w:bCs w:val="0"/>
                <w:i/>
                <w:iCs/>
                <w:szCs w:val="21"/>
                <w:highlight w:val="none"/>
                <w:u w:val="single"/>
                <w:lang w:eastAsia="zh-CN"/>
              </w:rPr>
            </w:r>
            <w:r/>
          </w:p>
        </w:tc>
      </w:tr>
      <w:tr>
        <w:trPr>
          <w:trHeight w:val="1003"/>
        </w:trPr>
        <w:tc>
          <w:tcPr>
            <w:tcW w:w="527" w:type="dxa"/>
            <w:vAlign w:val="center"/>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837" w:type="dxa"/>
            <w:vAlign w:val="center"/>
            <w:vMerge w:val="restart"/>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基础架构</w:t>
            </w: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color w:val="000000"/>
                <w:szCs w:val="21"/>
                <w:highlight w:val="none"/>
              </w:rPr>
              <w:t xml:space="preserve">支持将随机小IO聚合为顺序大IO，提升读写性能，降低硬盘磨损。</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磁盘或者节点故障之后无需人工干预，数据在集群内硬盘的剩余空间中自动重构，支持设置重构间隔时间和重构优先级</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val="en-US" w:eastAsia="zh-CN"/>
              </w:rPr>
            </w:r>
            <w:r/>
          </w:p>
        </w:tc>
      </w:tr>
      <w:tr>
        <w:trPr>
          <w:trHeight w:val="1003"/>
        </w:trPr>
        <w:tc>
          <w:tcPr>
            <w:tcW w:w="527" w:type="dxa"/>
            <w:vAlign w:val="center"/>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color w:val="000000"/>
                <w:szCs w:val="21"/>
                <w:highlight w:val="none"/>
              </w:rPr>
              <w:t xml:space="preserve">支持块、文件、对象存储pool级别的压缩，开启压缩后，可选择不同的软件压缩算法对数据进行压缩，节省存储空间。</w:t>
            </w:r>
            <w:r>
              <w:rPr>
                <w:rFonts w:hint="eastAsia" w:ascii="宋体" w:hAnsi="宋体"/>
                <w:color w:val="000000"/>
                <w:szCs w:val="21"/>
                <w:highlight w:val="none"/>
                <w:lang w:val="en-US" w:eastAsia="zh-CN"/>
              </w:rPr>
              <w:t xml:space="preserve">支持硬件加速卡卸载或同等性能的其他品牌加速卡，降低CPU负载，提升数据压缩效率。</w:t>
            </w:r>
            <w:r>
              <w:rPr>
                <w:rFonts w:ascii="宋体" w:hAnsi="宋体"/>
                <w:color w:val="000000"/>
                <w:szCs w:val="21"/>
                <w:highlight w:val="none"/>
              </w:rPr>
            </w:r>
            <w:r/>
          </w:p>
        </w:tc>
      </w:tr>
      <w:tr>
        <w:trPr>
          <w:trHeight w:val="935"/>
        </w:trPr>
        <w:tc>
          <w:tcPr>
            <w:tcW w:w="527" w:type="dxa"/>
            <w:vAlign w:val="center"/>
            <w:textDirection w:val="lrTb"/>
            <w:noWrap w:val="false"/>
          </w:tcPr>
          <w:p>
            <w:pPr>
              <w:pStyle w:val="841"/>
              <w:jc w:val="cente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w:t>
            </w:r>
            <w:r>
              <w:rPr>
                <w:rFonts w:hint="eastAsia"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eastAsia="宋体"/>
                <w:color w:val="000000"/>
                <w:szCs w:val="21"/>
                <w:highlight w:val="none"/>
                <w:lang w:eastAsia="zh-CN"/>
              </w:rPr>
            </w:pPr>
            <w:r>
              <w:rPr>
                <w:highlight w:val="none"/>
              </w:rPr>
              <w:t xml:space="preserve">支持</w:t>
            </w:r>
            <w:r>
              <w:rPr>
                <w:rFonts w:hint="eastAsia"/>
                <w:highlight w:val="none"/>
              </w:rPr>
              <w:t xml:space="preserve">针对硬盘亚健康故障风险如硬盘坏道、SMART自检静默错误（静默错误类型包括硬盘状态异常、集群硬盘信息与实际信息不一致等）、慢盘等进行自动扫描和检测，提前预判和告警</w:t>
            </w:r>
            <w:r>
              <w:rPr>
                <w:rFonts w:hint="eastAsia"/>
                <w:highlight w:val="none"/>
                <w:lang w:eastAsia="zh-CN"/>
              </w:rPr>
              <w:t xml:space="preserve">。</w:t>
            </w:r>
            <w:r>
              <w:rPr>
                <w:rFonts w:hint="eastAsia" w:ascii="宋体" w:hAnsi="宋体" w:eastAsia="宋体"/>
                <w:color w:val="000000"/>
                <w:szCs w:val="21"/>
                <w:highlight w:val="none"/>
                <w:lang w:eastAsia="zh-CN"/>
              </w:rPr>
            </w:r>
            <w:r/>
          </w:p>
        </w:tc>
      </w:tr>
      <w:tr>
        <w:trPr>
          <w:trHeight w:val="1003"/>
        </w:trPr>
        <w:tc>
          <w:tcPr>
            <w:tcW w:w="527" w:type="dxa"/>
            <w:vAlign w:val="center"/>
            <w:textDirection w:val="lrTb"/>
            <w:noWrap w:val="false"/>
          </w:tcPr>
          <w:p>
            <w:pPr>
              <w:pStyle w:val="841"/>
              <w:jc w:val="center"/>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7</w:t>
            </w:r>
            <w:r>
              <w:rPr>
                <w:rFonts w:hint="eastAsia"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b w:val="0"/>
                <w:bCs w:val="0"/>
                <w:color w:val="000000"/>
                <w:szCs w:val="21"/>
                <w:highlight w:val="none"/>
              </w:rPr>
              <w:t xml:space="preserve">▲</w:t>
            </w:r>
            <w:r>
              <w:rPr>
                <w:rFonts w:hint="eastAsia" w:ascii="宋体" w:hAnsi="宋体"/>
                <w:b w:val="0"/>
                <w:bCs w:val="0"/>
                <w:color w:val="000000"/>
                <w:szCs w:val="21"/>
                <w:highlight w:val="none"/>
                <w:lang w:eastAsia="zh-CN"/>
              </w:rPr>
              <w:t xml:space="preserve">支持多集群统一管理，能够在一个界面同时查看各个存储集群的运行的状态；包括但不限于：单个存储集权的总带宽、总IOPS、健康状态等。</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c>
          <w:tcPr>
            <w:tcW w:w="837" w:type="dxa"/>
            <w:vAlign w:val="center"/>
            <w:vMerge w:val="restart"/>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监控运维</w:t>
            </w:r>
            <w:r>
              <w:rPr>
                <w:rFonts w:ascii="宋体" w:hAnsi="宋体"/>
                <w:color w:val="000000"/>
                <w:szCs w:val="21"/>
                <w:highlight w:val="none"/>
              </w:rPr>
            </w:r>
            <w:r/>
          </w:p>
        </w:tc>
        <w:tc>
          <w:tcPr>
            <w:tcW w:w="7158" w:type="dxa"/>
            <w:vAlign w:val="center"/>
            <w:textDirection w:val="lrTb"/>
            <w:noWrap w:val="false"/>
          </w:tcPr>
          <w:p>
            <w:pPr>
              <w:pStyle w:val="841"/>
              <w:keepLines w:val="0"/>
              <w:keepNext w:val="0"/>
              <w:pageBreakBefore w:val="0"/>
              <w:widowControl w:val="off"/>
              <w:rPr>
                <w:rFonts w:ascii="宋体" w:hAnsi="宋体"/>
                <w:color w:val="000000"/>
                <w:szCs w:val="21"/>
                <w:highlight w:val="none"/>
              </w:rPr>
            </w:pPr>
            <w:r>
              <w:rPr>
                <w:rFonts w:hint="eastAsia" w:ascii="宋体" w:hAnsi="宋体"/>
                <w:color w:val="000000"/>
                <w:szCs w:val="21"/>
                <w:highlight w:val="none"/>
              </w:rPr>
              <w:t xml:space="preserve">支持对SSD硬盘进行寿命进行预测，可在WEB界面查看寿命百分比，便于后期管理保障数据安全。</w:t>
            </w:r>
            <w:r>
              <w:rPr>
                <w:rFonts w:ascii="宋体" w:hAnsi="宋体"/>
                <w:color w:val="000000"/>
                <w:szCs w:val="21"/>
                <w:highlight w:val="none"/>
              </w:rPr>
            </w:r>
            <w:r/>
          </w:p>
        </w:tc>
      </w:tr>
      <w:tr>
        <w:trPr>
          <w:trHeight w:val="954"/>
        </w:trPr>
        <w:tc>
          <w:tcPr>
            <w:tcW w:w="527" w:type="dxa"/>
            <w:vAlign w:val="center"/>
            <w:textDirection w:val="lrTb"/>
            <w:noWrap w:val="false"/>
          </w:tcPr>
          <w:p>
            <w:pPr>
              <w:pStyle w:val="841"/>
              <w:jc w:val="center"/>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jc w:val="left"/>
              <w:keepLines w:val="0"/>
              <w:keepNext w:val="0"/>
              <w:pageBreakBefore w:val="0"/>
              <w:spacing w:line="240" w:lineRule="auto"/>
              <w:widowControl/>
              <w:rPr>
                <w:rFonts w:hint="eastAsia" w:ascii="宋体" w:hAnsi="宋体" w:eastAsia="宋体"/>
                <w:color w:val="000000"/>
                <w:szCs w:val="21"/>
                <w:highlight w:val="none"/>
                <w:lang w:eastAsia="zh-CN"/>
              </w:rPr>
            </w:pPr>
            <w:r>
              <w:rPr>
                <w:rFonts w:hint="eastAsia" w:ascii="宋体" w:hAnsi="宋体"/>
                <w:b w:val="0"/>
                <w:bCs w:val="0"/>
                <w:color w:val="000000"/>
                <w:szCs w:val="21"/>
                <w:highlight w:val="none"/>
              </w:rPr>
              <w:t xml:space="preserve">▲</w:t>
            </w:r>
            <w:r>
              <w:rPr>
                <w:highlight w:val="none"/>
              </w:rPr>
              <w:t xml:space="preserve">支持多集群统一管理，能够在一个界面同时查看各个存储集群的运行的状态；包括但不限于：单个存储集权的总带宽、总IOPS、健康状态等</w:t>
            </w:r>
            <w:r>
              <w:rPr>
                <w:rFonts w:hint="eastAsia"/>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hint="eastAsia" w:ascii="宋体" w:hAnsi="宋体" w:eastAsia="宋体"/>
                <w:color w:val="000000"/>
                <w:szCs w:val="21"/>
                <w:highlight w:val="none"/>
                <w:lang w:eastAsia="zh-CN"/>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集群安装部署时可设置禁止root用户远程登录，以达到安全管理集群的目的</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11</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color w:val="000000"/>
                <w:szCs w:val="21"/>
                <w:highlight w:val="none"/>
              </w:rPr>
              <w:t xml:space="preserve">针对大规模集群中主机信息配置繁琐的问题，无需通过后台命令行方式配置主机信息，可通过WEB界面进行单台或批量配置，提高开局速度，简化部署难度。集群Web界面支持查看主机序列号、版本，操作系统等，便于进行运维查找；</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837" w:type="dxa"/>
            <w:vAlign w:val="center"/>
            <w:vMerge w:val="restart"/>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块存储</w:t>
            </w: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color w:val="000000"/>
                <w:szCs w:val="21"/>
                <w:highlight w:val="none"/>
              </w:rPr>
              <w:t xml:space="preserve">支持厚配置，可以根据业务需求分配固定的物理存储空间；支持精简配置，可以根据应用实际写需要时才弹性分配相应的物理存储空间。</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13</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b w:val="0"/>
                <w:bCs w:val="0"/>
                <w:color w:val="000000"/>
                <w:szCs w:val="21"/>
                <w:highlight w:val="none"/>
              </w:rPr>
              <w:t xml:space="preserve">▲</w:t>
            </w:r>
            <w:r>
              <w:rPr>
                <w:rFonts w:hint="eastAsia" w:ascii="宋体" w:hAnsi="宋体"/>
                <w:color w:val="000000"/>
                <w:szCs w:val="21"/>
                <w:highlight w:val="none"/>
              </w:rPr>
              <w:t xml:space="preserve">支持分布式集群的块和文件远程复制功能，以实现两站点（即数据中心）两个存储数据容灾，任何一边站点设备宕机均不影响上层业务系统运行。</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color w:val="000000"/>
                <w:szCs w:val="21"/>
                <w:highlight w:val="none"/>
              </w:rPr>
            </w:r>
            <w:r/>
          </w:p>
        </w:tc>
      </w:tr>
      <w:tr>
        <w:trPr>
          <w:trHeight w:val="822"/>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14</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color w:val="000000"/>
                <w:szCs w:val="21"/>
                <w:highlight w:val="none"/>
              </w:rPr>
              <w:t xml:space="preserve">支持卷回收站，在存储卷被删除后，会进入回收站防止误操作，防止数据误删除。支持设置卷回收站的定时清理时间。</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15</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b w:val="0"/>
                <w:bCs w:val="0"/>
                <w:color w:val="000000"/>
                <w:szCs w:val="21"/>
                <w:highlight w:val="none"/>
              </w:rPr>
              <w:t xml:space="preserve">▲支持卷克隆、卷拷贝、卷迁移，如从低性能资源池迁移至高性能池</w:t>
            </w:r>
            <w:r>
              <w:rPr>
                <w:rFonts w:hint="eastAsia" w:ascii="宋体" w:hAnsi="宋体"/>
                <w:b w:val="0"/>
                <w:bCs w:val="0"/>
                <w:color w:val="000000"/>
                <w:szCs w:val="21"/>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16</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color w:val="000000"/>
                <w:szCs w:val="21"/>
                <w:highlight w:val="none"/>
              </w:rPr>
            </w:pPr>
            <w:r>
              <w:rPr>
                <w:rFonts w:hint="eastAsia" w:ascii="宋体" w:hAnsi="宋体"/>
                <w:b w:val="0"/>
                <w:bCs w:val="0"/>
                <w:color w:val="000000"/>
                <w:szCs w:val="21"/>
                <w:highlight w:val="none"/>
              </w:rPr>
              <w:t xml:space="preserve">▲</w:t>
            </w:r>
            <w:r>
              <w:rPr>
                <w:rStyle w:val="873"/>
                <w:highlight w:val="none"/>
              </w:rPr>
              <w:t xml:space="preserve">支持精细化设置功能，可以同时设置：块的QOS、IOPS和带宽</w:t>
            </w:r>
            <w:r>
              <w:rPr>
                <w:rStyle w:val="873"/>
                <w:rFonts w:hint="eastAsia"/>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hint="eastAsia" w:ascii="宋体" w:hAnsi="宋体"/>
                <w:color w:val="000000"/>
                <w:szCs w:val="21"/>
                <w:highlight w:val="none"/>
              </w:rPr>
            </w:r>
            <w:r/>
          </w:p>
        </w:tc>
      </w:tr>
      <w:tr>
        <w:trPr>
          <w:trHeight w:val="109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17</w:t>
            </w:r>
            <w:r>
              <w:rPr>
                <w:rFonts w:ascii="宋体" w:hAnsi="宋体" w:eastAsia="宋体"/>
                <w:color w:val="000000"/>
                <w:szCs w:val="21"/>
                <w:highlight w:val="none"/>
                <w:lang w:val="en-US" w:eastAsia="zh-CN"/>
              </w:rPr>
            </w:r>
            <w:r/>
          </w:p>
        </w:tc>
        <w:tc>
          <w:tcPr>
            <w:tcW w:w="837" w:type="dxa"/>
            <w:vAlign w:val="center"/>
            <w:vMerge w:val="restart"/>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文件存储</w:t>
            </w:r>
            <w:r>
              <w:rPr>
                <w:rFonts w:ascii="宋体" w:hAnsi="宋体"/>
                <w:color w:val="000000"/>
                <w:szCs w:val="21"/>
                <w:highlight w:val="none"/>
              </w:rPr>
            </w:r>
            <w:r/>
          </w:p>
        </w:tc>
        <w:tc>
          <w:tcPr>
            <w:tcW w:w="7158" w:type="dxa"/>
            <w:vAlign w:val="center"/>
            <w:textDirection w:val="lrTb"/>
            <w:noWrap w:val="false"/>
          </w:tcPr>
          <w:p>
            <w:pPr>
              <w:pStyle w:val="841"/>
              <w:rPr>
                <w:rFonts w:ascii="宋体" w:hAnsi="宋体"/>
                <w:szCs w:val="21"/>
                <w:highlight w:val="none"/>
              </w:rPr>
            </w:pPr>
            <w:r>
              <w:rPr>
                <w:rFonts w:hint="eastAsia" w:ascii="宋体" w:hAnsi="宋体"/>
                <w:b w:val="0"/>
                <w:bCs w:val="0"/>
                <w:color w:val="000000"/>
                <w:szCs w:val="21"/>
                <w:highlight w:val="none"/>
              </w:rPr>
              <w:t xml:space="preserve">▲对相应目录开启回收站功能，用户删除的文件会被自动转到回收站。在设定的时间内，可以从回收站找回，还原到原目录，超时后文件会自动删除。支持设置超大文件自动删除</w:t>
            </w:r>
            <w:r>
              <w:rPr>
                <w:rFonts w:hint="eastAsia" w:ascii="宋体" w:hAnsi="宋体"/>
                <w:b w:val="0"/>
                <w:bCs w:val="0"/>
                <w:color w:val="000000"/>
                <w:szCs w:val="21"/>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18</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b w:val="0"/>
                <w:bCs w:val="0"/>
                <w:color w:val="000000"/>
                <w:szCs w:val="21"/>
                <w:highlight w:val="none"/>
              </w:rPr>
              <w:t xml:space="preserve">▲可以将NFS、CIFS客户端对集群文件或者目录的部分操作进行记录，并将操作记录归档到指定文件，用户可通过web界面导出操作日志</w:t>
            </w:r>
            <w:r>
              <w:rPr>
                <w:rFonts w:hint="eastAsia" w:ascii="宋体" w:hAnsi="宋体"/>
                <w:b w:val="0"/>
                <w:bCs w:val="0"/>
                <w:color w:val="000000"/>
                <w:szCs w:val="21"/>
                <w:highlight w:val="none"/>
                <w:lang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19</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szCs w:val="21"/>
                <w:highlight w:val="none"/>
              </w:rPr>
            </w:pPr>
            <w:r>
              <w:rPr>
                <w:rFonts w:hint="eastAsia" w:ascii="宋体" w:hAnsi="宋体"/>
                <w:b w:val="0"/>
                <w:bCs w:val="0"/>
                <w:color w:val="000000"/>
                <w:szCs w:val="21"/>
                <w:highlight w:val="none"/>
              </w:rPr>
              <w:t xml:space="preserve">▲</w:t>
            </w:r>
            <w:r>
              <w:rPr>
                <w:highlight w:val="none"/>
              </w:rPr>
              <w:t xml:space="preserve">支持文件及快照和定时快照功能</w:t>
            </w:r>
            <w:r>
              <w:rPr>
                <w:rFonts w:hint="eastAsia"/>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20</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szCs w:val="21"/>
                <w:highlight w:val="none"/>
              </w:rPr>
            </w:pPr>
            <w:r>
              <w:rPr>
                <w:rFonts w:hint="eastAsia" w:ascii="宋体" w:hAnsi="宋体"/>
                <w:b w:val="0"/>
                <w:bCs w:val="0"/>
                <w:color w:val="000000"/>
                <w:szCs w:val="21"/>
                <w:highlight w:val="none"/>
              </w:rPr>
              <w:t xml:space="preserve">▲</w:t>
            </w:r>
            <w:r>
              <w:rPr>
                <w:rFonts w:hint="eastAsia"/>
                <w:highlight w:val="none"/>
              </w:rPr>
              <w:t xml:space="preserve">支持对特定的文件目录设定防误删功能，定制化worm支持其下目录除了特殊目录不保护，其他所有目录和文件都受保护，防止用户误删除，支持开启和关闭防误删功能</w:t>
            </w:r>
            <w:r>
              <w:rPr>
                <w:rFonts w:hint="eastAsia"/>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21</w:t>
            </w:r>
            <w:r>
              <w:rPr>
                <w:rFonts w:ascii="宋体" w:hAnsi="宋体" w:eastAsia="宋体"/>
                <w:color w:val="000000"/>
                <w:szCs w:val="21"/>
                <w:highlight w:val="none"/>
                <w:lang w:val="en-US" w:eastAsia="zh-CN"/>
              </w:rPr>
            </w:r>
            <w:r/>
          </w:p>
        </w:tc>
        <w:tc>
          <w:tcPr>
            <w:tcW w:w="837" w:type="dxa"/>
            <w:vAlign w:val="center"/>
            <w:vMerge w:val="restart"/>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对象存储</w:t>
            </w:r>
            <w:r>
              <w:rPr>
                <w:rFonts w:ascii="宋体" w:hAnsi="宋体"/>
                <w:color w:val="000000"/>
                <w:szCs w:val="21"/>
                <w:highlight w:val="none"/>
              </w:rPr>
            </w:r>
            <w:r/>
          </w:p>
        </w:tc>
        <w:tc>
          <w:tcPr>
            <w:tcW w:w="7158" w:type="dxa"/>
            <w:vAlign w:val="center"/>
            <w:textDirection w:val="lrTb"/>
            <w:noWrap w:val="false"/>
          </w:tcPr>
          <w:p>
            <w:pPr>
              <w:pStyle w:val="841"/>
              <w:rPr>
                <w:rFonts w:ascii="宋体" w:hAnsi="宋体"/>
                <w:szCs w:val="21"/>
                <w:highlight w:val="none"/>
              </w:rPr>
            </w:pPr>
            <w:r>
              <w:rPr>
                <w:rFonts w:hint="eastAsia" w:ascii="宋体" w:hAnsi="宋体"/>
                <w:b w:val="0"/>
                <w:bCs w:val="0"/>
                <w:color w:val="000000"/>
                <w:szCs w:val="21"/>
                <w:highlight w:val="none"/>
              </w:rPr>
              <w:t xml:space="preserve">▲</w:t>
            </w:r>
            <w:r>
              <w:rPr>
                <w:highlight w:val="none"/>
              </w:rPr>
              <w:t xml:space="preserve">支持针对桶的权限设置，可同时设置针对该桶的动作和条件</w:t>
            </w:r>
            <w:r>
              <w:rPr>
                <w:rFonts w:hint="eastAsia"/>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22</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b w:val="0"/>
                <w:bCs w:val="0"/>
                <w:color w:val="000000"/>
                <w:szCs w:val="21"/>
                <w:highlight w:val="none"/>
              </w:rPr>
              <w:t xml:space="preserve">▲</w:t>
            </w:r>
            <w:r>
              <w:rPr>
                <w:rFonts w:hint="eastAsia"/>
                <w:highlight w:val="none"/>
              </w:rPr>
              <w:t xml:space="preserve">支持</w:t>
            </w:r>
            <w:r>
              <w:rPr>
                <w:highlight w:val="none"/>
              </w:rPr>
              <w:t xml:space="preserve">对象的碎片管理，以节约存储空间</w:t>
            </w:r>
            <w:r>
              <w:rPr>
                <w:rFonts w:hint="eastAsia"/>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23</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color w:val="000000"/>
                <w:szCs w:val="21"/>
                <w:highlight w:val="none"/>
              </w:rPr>
            </w:pPr>
            <w:r>
              <w:rPr>
                <w:rFonts w:hint="eastAsia" w:ascii="宋体" w:hAnsi="宋体"/>
                <w:b w:val="0"/>
                <w:bCs w:val="0"/>
                <w:color w:val="000000"/>
                <w:szCs w:val="21"/>
                <w:highlight w:val="none"/>
              </w:rPr>
              <w:t xml:space="preserve">▲支持对象LDAP，在对象存储中能够通过LDAP协议进行权限控制。可配置指定用户读写指定文件的权限</w:t>
            </w:r>
            <w:r>
              <w:rPr>
                <w:rFonts w:hint="eastAsia" w:ascii="宋体" w:hAnsi="宋体"/>
                <w:b w:val="0"/>
                <w:bCs w:val="0"/>
                <w:color w:val="000000"/>
                <w:szCs w:val="21"/>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hint="eastAsia" w:ascii="宋体" w:hAnsi="宋体"/>
                <w:color w:val="000000"/>
                <w:szCs w:val="21"/>
                <w:highlight w:val="none"/>
              </w:rPr>
            </w:r>
            <w:r/>
          </w:p>
        </w:tc>
      </w:tr>
      <w:tr>
        <w:trPr>
          <w:trHeight w:val="779"/>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24</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支持在内网白名单添加的</w:t>
            </w:r>
            <w:r>
              <w:rPr>
                <w:rFonts w:ascii="宋体" w:hAnsi="宋体"/>
                <w:color w:val="000000"/>
                <w:szCs w:val="21"/>
                <w:highlight w:val="none"/>
              </w:rPr>
              <w:t xml:space="preserve">IP地址或网段，其上传/下载流量将使用存储系统的内网流量，而不被统计至监控报表中</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支持针对对象的</w:t>
            </w:r>
            <w:r>
              <w:rPr>
                <w:rFonts w:hint="eastAsia" w:ascii="宋体" w:hAnsi="宋体" w:eastAsia="宋体" w:cs="Times New Roman"/>
                <w:color w:val="000000"/>
                <w:szCs w:val="21"/>
                <w:highlight w:val="none"/>
              </w:rPr>
              <w:t xml:space="preserve">临时授权功能，包含：对象角色定制化访问控制等</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eastAsia="宋体" w:cs="Times New Roman"/>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26</w:t>
            </w:r>
            <w:r>
              <w:rPr>
                <w:rFonts w:ascii="宋体" w:hAnsi="宋体" w:eastAsia="宋体"/>
                <w:color w:val="000000"/>
                <w:szCs w:val="21"/>
                <w:highlight w:val="none"/>
                <w:lang w:val="en-US" w:eastAsia="zh-CN"/>
              </w:rPr>
            </w:r>
            <w:r/>
          </w:p>
        </w:tc>
        <w:tc>
          <w:tcPr>
            <w:tcW w:w="837" w:type="dxa"/>
            <w:vAlign w:val="center"/>
            <w:vMerge w:val="continue"/>
            <w:textDirection w:val="lrTb"/>
            <w:noWrap w:val="false"/>
          </w:tcPr>
          <w:p>
            <w:pPr>
              <w:pStyle w:val="841"/>
              <w:rPr>
                <w:rFonts w:ascii="宋体" w:hAnsi="宋体"/>
                <w:color w:val="000000"/>
                <w:szCs w:val="21"/>
                <w:highlight w:val="none"/>
              </w:rPr>
            </w:pP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b w:val="0"/>
                <w:bCs w:val="0"/>
                <w:color w:val="000000"/>
                <w:szCs w:val="21"/>
                <w:highlight w:val="none"/>
              </w:rPr>
              <w:t xml:space="preserve">▲支持防盗链功能，可以通过黑白名单结合Referer字段的方式来进行防盗链设置。防止恶意网使用盗链技术获取对象存储中的数据，消耗桶内的流量资源而增加额外的费用</w:t>
            </w:r>
            <w:r>
              <w:rPr>
                <w:rFonts w:hint="eastAsia" w:ascii="宋体" w:hAnsi="宋体"/>
                <w:b w:val="0"/>
                <w:bCs w:val="0"/>
                <w:color w:val="000000"/>
                <w:szCs w:val="21"/>
                <w:highlight w:val="none"/>
                <w:lang w:eastAsia="zh-CN"/>
              </w:rPr>
              <w:t xml:space="preserve">。</w:t>
            </w:r>
            <w:r>
              <w:rPr>
                <w:rFonts w:hint="eastAsia" w:ascii="宋体" w:hAnsi="宋体" w:eastAsia="宋体" w:cs="Times New Roman"/>
                <w:b/>
                <w:bCs/>
                <w:strike w:val="0"/>
                <w:color w:val="000000"/>
                <w:szCs w:val="21"/>
                <w:highlight w:val="none"/>
                <w:lang w:val="en-US" w:eastAsia="zh-CN"/>
              </w:rPr>
              <w:t xml:space="preserve">（</w:t>
            </w:r>
            <w:r>
              <w:rPr>
                <w:rFonts w:hint="eastAsia" w:ascii="宋体" w:hAnsi="宋体" w:eastAsia="宋体" w:cs="Times New Roman"/>
                <w:b/>
                <w:bCs/>
                <w:color w:val="000000"/>
                <w:szCs w:val="21"/>
                <w:highlight w:val="none"/>
                <w:lang w:val="en-US" w:eastAsia="zh-CN"/>
              </w:rPr>
              <w:t xml:space="preserve">提供系统功能截图并加盖投标人公章，提供的材料须清晰体现上述技术参数）</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27</w:t>
            </w:r>
            <w:r>
              <w:rPr>
                <w:rFonts w:ascii="宋体" w:hAnsi="宋体" w:eastAsia="宋体"/>
                <w:color w:val="000000"/>
                <w:szCs w:val="21"/>
                <w:highlight w:val="none"/>
                <w:lang w:val="en-US" w:eastAsia="zh-CN"/>
              </w:rPr>
            </w:r>
            <w:r/>
          </w:p>
        </w:tc>
        <w:tc>
          <w:tcPr>
            <w:tcW w:w="837" w:type="dxa"/>
            <w:vAlign w:val="center"/>
            <w:textDirection w:val="lrTb"/>
            <w:noWrap w:val="false"/>
          </w:tcPr>
          <w:p>
            <w:pPr>
              <w:pStyle w:val="841"/>
              <w:jc w:val="center"/>
              <w:rPr>
                <w:rFonts w:ascii="宋体" w:hAnsi="宋体"/>
                <w:color w:val="000000"/>
                <w:szCs w:val="21"/>
                <w:highlight w:val="none"/>
              </w:rPr>
            </w:pPr>
            <w:r>
              <w:rPr>
                <w:rFonts w:hint="eastAsia" w:ascii="宋体" w:hAnsi="宋体"/>
                <w:color w:val="000000"/>
                <w:szCs w:val="21"/>
                <w:highlight w:val="none"/>
              </w:rPr>
              <w:t xml:space="preserve">兼容性</w:t>
            </w:r>
            <w:r>
              <w:rPr>
                <w:rFonts w:ascii="宋体" w:hAnsi="宋体"/>
                <w:color w:val="000000"/>
                <w:szCs w:val="21"/>
                <w:highlight w:val="none"/>
              </w:rPr>
            </w:r>
            <w:r/>
          </w:p>
        </w:tc>
        <w:tc>
          <w:tcPr>
            <w:tcW w:w="7158" w:type="dxa"/>
            <w:vAlign w:val="center"/>
            <w:textDirection w:val="lrTb"/>
            <w:noWrap w:val="false"/>
          </w:tcPr>
          <w:p>
            <w:pPr>
              <w:pStyle w:val="841"/>
              <w:rPr>
                <w:rFonts w:ascii="宋体" w:hAnsi="宋体"/>
                <w:color w:val="000000"/>
                <w:szCs w:val="21"/>
                <w:highlight w:val="none"/>
              </w:rPr>
            </w:pPr>
            <w:r>
              <w:rPr>
                <w:rFonts w:hint="eastAsia" w:ascii="宋体" w:hAnsi="宋体"/>
                <w:b w:val="0"/>
                <w:bCs w:val="0"/>
                <w:i/>
                <w:iCs/>
                <w:color w:val="000000"/>
                <w:szCs w:val="21"/>
                <w:highlight w:val="none"/>
                <w:u w:val="single"/>
              </w:rPr>
              <w:t xml:space="preserve">本次提供存储产品须与现网</w:t>
            </w:r>
            <w:r>
              <w:rPr>
                <w:rFonts w:hint="eastAsia" w:ascii="宋体" w:hAnsi="宋体" w:eastAsia="宋体" w:cs="Times New Roman"/>
                <w:b w:val="0"/>
                <w:bCs w:val="0"/>
                <w:i/>
                <w:iCs/>
                <w:color w:val="000000"/>
                <w:szCs w:val="21"/>
                <w:highlight w:val="none"/>
                <w:u w:val="single"/>
              </w:rPr>
              <w:t xml:space="preserve">政务云平台无缝兼容</w:t>
            </w:r>
            <w:r>
              <w:rPr>
                <w:rFonts w:hint="eastAsia" w:ascii="宋体" w:hAnsi="宋体" w:eastAsia="宋体" w:cs="Times New Roman"/>
                <w:b w:val="0"/>
                <w:bCs w:val="0"/>
                <w:i/>
                <w:iCs/>
                <w:color w:val="000000"/>
                <w:szCs w:val="21"/>
                <w:highlight w:val="none"/>
                <w:u w:val="single"/>
                <w:lang w:eastAsia="zh-CN"/>
              </w:rPr>
              <w:t xml:space="preserve">。</w:t>
            </w:r>
            <w:r>
              <w:rPr>
                <w:rFonts w:hint="eastAsia" w:ascii="宋体" w:hAnsi="宋体" w:eastAsia="宋体" w:cs="Times New Roman"/>
                <w:b/>
                <w:bCs/>
                <w:i/>
                <w:iCs/>
                <w:color w:val="000000"/>
                <w:szCs w:val="21"/>
                <w:highlight w:val="none"/>
                <w:u w:val="single"/>
              </w:rPr>
              <w:t xml:space="preserve">(投标文件提供承诺函</w:t>
            </w:r>
            <w:r>
              <w:rPr>
                <w:rFonts w:hint="eastAsia" w:ascii="宋体" w:hAnsi="宋体" w:eastAsia="宋体" w:cs="Times New Roman"/>
                <w:b/>
                <w:bCs/>
                <w:i/>
                <w:iCs/>
                <w:color w:val="000000"/>
                <w:szCs w:val="21"/>
                <w:highlight w:val="none"/>
                <w:u w:val="single"/>
                <w:lang w:eastAsia="zh-CN"/>
              </w:rPr>
              <w:t xml:space="preserve">（</w:t>
            </w:r>
            <w:r>
              <w:rPr>
                <w:rFonts w:hint="eastAsia" w:ascii="宋体" w:hAnsi="宋体" w:eastAsia="宋体" w:cs="Times New Roman"/>
                <w:b/>
                <w:bCs/>
                <w:i/>
                <w:iCs/>
                <w:color w:val="000000"/>
                <w:szCs w:val="21"/>
                <w:highlight w:val="none"/>
                <w:u w:val="single"/>
                <w:lang w:val="en-US" w:eastAsia="zh-CN"/>
              </w:rPr>
              <w:t xml:space="preserve">格式自拟）</w:t>
            </w:r>
            <w:r>
              <w:rPr>
                <w:rFonts w:hint="eastAsia" w:ascii="宋体" w:hAnsi="宋体" w:eastAsia="宋体" w:cs="Times New Roman"/>
                <w:b/>
                <w:bCs/>
                <w:i/>
                <w:iCs/>
                <w:color w:val="000000"/>
                <w:szCs w:val="21"/>
                <w:highlight w:val="none"/>
                <w:u w:val="single"/>
              </w:rPr>
              <w:t xml:space="preserve">并加盖投标人公章。)</w:t>
            </w:r>
            <w:r>
              <w:rPr>
                <w:rFonts w:ascii="宋体" w:hAnsi="宋体"/>
                <w:color w:val="000000"/>
                <w:szCs w:val="21"/>
                <w:highlight w:val="none"/>
              </w:rPr>
            </w:r>
            <w:r/>
          </w:p>
        </w:tc>
      </w:tr>
      <w:tr>
        <w:trPr>
          <w:trHeight w:val="1003"/>
        </w:trPr>
        <w:tc>
          <w:tcPr>
            <w:tcW w:w="527" w:type="dxa"/>
            <w:vAlign w:val="center"/>
            <w:textDirection w:val="lrTb"/>
            <w:noWrap w:val="false"/>
          </w:tcPr>
          <w:p>
            <w:pPr>
              <w:pStyle w:val="841"/>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28</w:t>
            </w:r>
            <w:r>
              <w:rPr>
                <w:rFonts w:ascii="宋体" w:hAnsi="宋体" w:eastAsia="宋体"/>
                <w:color w:val="000000"/>
                <w:szCs w:val="21"/>
                <w:highlight w:val="none"/>
                <w:lang w:val="en-US" w:eastAsia="zh-CN"/>
              </w:rPr>
            </w:r>
            <w:r/>
          </w:p>
        </w:tc>
        <w:tc>
          <w:tcPr>
            <w:tcW w:w="837" w:type="dxa"/>
            <w:vAlign w:val="center"/>
            <w:textDirection w:val="lrTb"/>
            <w:noWrap w:val="false"/>
          </w:tcPr>
          <w:p>
            <w:pPr>
              <w:pStyle w:val="841"/>
              <w:jc w:val="center"/>
              <w:rPr>
                <w:rFonts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质保</w:t>
            </w:r>
            <w:r>
              <w:rPr>
                <w:rFonts w:hint="eastAsia" w:ascii="宋体" w:hAnsi="宋体"/>
                <w:color w:val="000000"/>
                <w:szCs w:val="21"/>
                <w:highlight w:val="none"/>
              </w:rPr>
              <w:t xml:space="preserve">要求</w:t>
            </w:r>
            <w:r>
              <w:rPr>
                <w:rFonts w:ascii="宋体" w:hAnsi="宋体"/>
                <w:color w:val="000000"/>
                <w:szCs w:val="21"/>
                <w:highlight w:val="none"/>
              </w:rPr>
            </w:r>
            <w:r/>
          </w:p>
        </w:tc>
        <w:tc>
          <w:tcPr>
            <w:tcW w:w="7158" w:type="dxa"/>
            <w:vAlign w:val="center"/>
            <w:textDirection w:val="lrTb"/>
            <w:noWrap w:val="false"/>
          </w:tcPr>
          <w:p>
            <w:pPr>
              <w:pStyle w:val="841"/>
              <w:rPr>
                <w:rFonts w:ascii="宋体" w:hAnsi="宋体"/>
                <w:i/>
                <w:iCs/>
                <w:color w:val="000000"/>
                <w:szCs w:val="21"/>
                <w:highlight w:val="none"/>
                <w:u w:val="single"/>
              </w:rPr>
            </w:pPr>
            <w:r>
              <w:rPr>
                <w:rFonts w:hint="eastAsia" w:ascii="宋体" w:hAnsi="宋体"/>
                <w:b w:val="0"/>
                <w:bCs w:val="0"/>
                <w:i w:val="0"/>
                <w:iCs w:val="0"/>
                <w:szCs w:val="21"/>
                <w:highlight w:val="none"/>
                <w:u w:val="none"/>
              </w:rPr>
              <w:t xml:space="preserve">提供三年原厂维保服务</w:t>
            </w:r>
            <w:r>
              <w:rPr>
                <w:rFonts w:hint="eastAsia" w:ascii="宋体" w:hAnsi="宋体"/>
                <w:b w:val="0"/>
                <w:bCs w:val="0"/>
                <w:i w:val="0"/>
                <w:iCs w:val="0"/>
                <w:szCs w:val="21"/>
                <w:highlight w:val="none"/>
                <w:u w:val="none"/>
                <w:lang w:eastAsia="zh-CN"/>
              </w:rPr>
              <w:t xml:space="preserve">。</w:t>
            </w:r>
            <w:r>
              <w:rPr>
                <w:rFonts w:ascii="宋体" w:hAnsi="宋体"/>
                <w:i/>
                <w:iCs/>
                <w:color w:val="000000"/>
                <w:szCs w:val="21"/>
                <w:highlight w:val="none"/>
                <w:u w:val="single"/>
              </w:rPr>
            </w:r>
            <w:r/>
          </w:p>
        </w:tc>
      </w:tr>
    </w:tbl>
    <w:p>
      <w:pPr>
        <w:pStyle w:val="841"/>
        <w:rPr>
          <w:rFonts w:hint="eastAsia"/>
          <w:highlight w:val="none"/>
          <w:lang w:val="en-US" w:eastAsia="zh-CN"/>
        </w:rPr>
      </w:pPr>
      <w:r>
        <w:rPr>
          <w:rFonts w:hint="eastAsia"/>
          <w:highlight w:val="none"/>
          <w:lang w:val="en-US" w:eastAsia="zh-CN"/>
        </w:rPr>
      </w:r>
      <w:r/>
    </w:p>
    <w:p>
      <w:pPr>
        <w:pStyle w:val="843"/>
        <w:ind w:firstLine="480"/>
        <w:keepLines/>
        <w:keepNext/>
        <w:pageBreakBefore w:val="0"/>
        <w:spacing w:before="0" w:after="0" w:line="416"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（2）存储、业务交换机</w:t>
      </w:r>
      <w:r>
        <w:rPr>
          <w:rFonts w:hint="eastAsia" w:ascii="宋体" w:hAnsi="宋体" w:eastAsia="宋体" w:cs="Times New Roman"/>
          <w:b w:val="0"/>
          <w:bCs w:val="0"/>
          <w:sz w:val="24"/>
          <w:szCs w:val="24"/>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44"/>
        <w:gridCol w:w="7167"/>
      </w:tblGrid>
      <w:tr>
        <w:trPr>
          <w:trHeight w:val="280"/>
        </w:trPr>
        <w:tc>
          <w:tcPr>
            <w:tcW w:w="636"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指标类型</w:t>
            </w:r>
            <w:r>
              <w:rPr>
                <w:rFonts w:hint="eastAsia" w:ascii="宋体" w:hAnsi="宋体"/>
                <w:highlight w:val="none"/>
              </w:rPr>
            </w:r>
            <w:r/>
          </w:p>
        </w:tc>
        <w:tc>
          <w:tcPr>
            <w:tcW w:w="7167"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指标要求</w:t>
            </w:r>
            <w:r>
              <w:rPr>
                <w:rFonts w:hint="eastAsia" w:ascii="宋体" w:hAnsi="宋体"/>
                <w:highlight w:val="none"/>
              </w:rPr>
            </w:r>
            <w:r/>
          </w:p>
        </w:tc>
      </w:tr>
      <w:tr>
        <w:trPr>
          <w:trHeight w:val="814"/>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性能</w:t>
            </w:r>
            <w:r>
              <w:rPr>
                <w:rFonts w:hint="eastAsia" w:ascii="宋体" w:hAnsi="宋体"/>
                <w:highlight w:val="none"/>
              </w:rPr>
            </w:r>
            <w:r/>
          </w:p>
        </w:tc>
        <w:tc>
          <w:tcPr>
            <w:tcW w:w="7167" w:type="dxa"/>
            <w:vAlign w:val="center"/>
            <w:textDirection w:val="lrTb"/>
            <w:noWrap w:val="false"/>
          </w:tcPr>
          <w:p>
            <w:pPr>
              <w:pStyle w:val="841"/>
              <w:rPr>
                <w:rFonts w:hint="eastAsia" w:ascii="宋体" w:hAnsi="宋体" w:eastAsia="宋体"/>
                <w:highlight w:val="none"/>
                <w:lang w:eastAsia="zh-CN"/>
              </w:rPr>
            </w:pPr>
            <w:r>
              <w:rPr>
                <w:rFonts w:hint="eastAsia" w:ascii="宋体" w:hAnsi="宋体"/>
                <w:highlight w:val="none"/>
              </w:rPr>
              <w:t xml:space="preserve">交换容量≥4.8Tbps，包转发率≥2000Mpps</w:t>
            </w:r>
            <w:r>
              <w:rPr>
                <w:rFonts w:hint="eastAsia" w:ascii="宋体" w:hAnsi="宋体"/>
                <w:highlight w:val="none"/>
                <w:lang w:eastAsia="zh-CN"/>
              </w:rPr>
              <w:t xml:space="preserve">。</w:t>
            </w:r>
            <w:r>
              <w:rPr>
                <w:rFonts w:hint="eastAsia" w:ascii="宋体" w:hAnsi="宋体" w:eastAsia="宋体"/>
                <w:highlight w:val="none"/>
                <w:lang w:eastAsia="zh-CN"/>
              </w:rPr>
            </w:r>
            <w:r/>
          </w:p>
        </w:tc>
      </w:tr>
      <w:tr>
        <w:trPr>
          <w:trHeight w:val="520"/>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硬件</w:t>
            </w:r>
            <w:r>
              <w:rPr>
                <w:rFonts w:hint="eastAsia" w:ascii="宋体" w:hAnsi="宋体"/>
                <w:highlight w:val="none"/>
              </w:rPr>
            </w:r>
            <w:r/>
          </w:p>
          <w:p>
            <w:pPr>
              <w:pStyle w:val="841"/>
              <w:rPr>
                <w:rFonts w:hint="eastAsia" w:ascii="宋体" w:hAnsi="宋体"/>
                <w:highlight w:val="none"/>
              </w:rPr>
            </w:pPr>
            <w:r>
              <w:rPr>
                <w:rFonts w:hint="eastAsia" w:ascii="宋体" w:hAnsi="宋体"/>
                <w:highlight w:val="none"/>
              </w:rPr>
              <w:t xml:space="preserve">端口</w:t>
            </w:r>
            <w:r>
              <w:rPr>
                <w:rFonts w:hint="eastAsia" w:ascii="宋体" w:hAnsi="宋体"/>
                <w:highlight w:val="none"/>
              </w:rPr>
            </w:r>
            <w:r/>
          </w:p>
        </w:tc>
        <w:tc>
          <w:tcPr>
            <w:tcW w:w="7167"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提供≥48个万兆以太网光口，2个40G 光接口+4个100G光接口；</w:t>
            </w:r>
            <w:r>
              <w:rPr>
                <w:rFonts w:hint="eastAsia" w:ascii="宋体" w:hAnsi="宋体"/>
                <w:highlight w:val="none"/>
              </w:rPr>
            </w:r>
            <w:r/>
          </w:p>
          <w:p>
            <w:pPr>
              <w:pStyle w:val="841"/>
              <w:rPr>
                <w:rFonts w:hint="eastAsia" w:ascii="宋体" w:hAnsi="宋体" w:eastAsia="宋体"/>
                <w:highlight w:val="none"/>
                <w:lang w:eastAsia="zh-CN"/>
              </w:rPr>
            </w:pPr>
            <w:r>
              <w:rPr>
                <w:rFonts w:hint="eastAsia" w:ascii="宋体" w:hAnsi="宋体"/>
                <w:highlight w:val="none"/>
              </w:rPr>
              <w:t xml:space="preserve">提供万兆3m堆叠线缆</w:t>
            </w:r>
            <w:r>
              <w:rPr>
                <w:rFonts w:hint="eastAsia" w:ascii="宋体" w:hAnsi="宋体"/>
                <w:highlight w:val="none"/>
                <w:lang w:eastAsia="zh-CN"/>
              </w:rPr>
              <w:t xml:space="preserve">。</w:t>
            </w:r>
            <w:r>
              <w:rPr>
                <w:rFonts w:hint="eastAsia" w:ascii="宋体" w:hAnsi="宋体" w:eastAsia="宋体"/>
                <w:highlight w:val="none"/>
                <w:lang w:eastAsia="zh-CN"/>
              </w:rPr>
            </w:r>
            <w:r/>
          </w:p>
        </w:tc>
      </w:tr>
      <w:tr>
        <w:trPr>
          <w:trHeight w:val="876"/>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软件规格</w:t>
            </w:r>
            <w:r>
              <w:rPr>
                <w:rFonts w:hint="eastAsia" w:ascii="宋体" w:hAnsi="宋体"/>
                <w:highlight w:val="none"/>
              </w:rPr>
            </w:r>
            <w:r/>
          </w:p>
        </w:tc>
        <w:tc>
          <w:tcPr>
            <w:tcW w:w="7167"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MAC表项 ≥ 260K；</w:t>
            </w:r>
            <w:r>
              <w:rPr>
                <w:rFonts w:hint="eastAsia" w:ascii="宋体" w:hAnsi="宋体"/>
                <w:highlight w:val="none"/>
              </w:rPr>
            </w:r>
            <w:r/>
          </w:p>
          <w:p>
            <w:pPr>
              <w:pStyle w:val="841"/>
              <w:rPr>
                <w:rFonts w:hint="eastAsia" w:ascii="宋体" w:hAnsi="宋体" w:eastAsia="宋体"/>
                <w:highlight w:val="none"/>
                <w:lang w:eastAsia="zh-CN"/>
              </w:rPr>
            </w:pPr>
            <w:r>
              <w:rPr>
                <w:rFonts w:hint="eastAsia" w:ascii="宋体" w:hAnsi="宋体"/>
                <w:highlight w:val="none"/>
              </w:rPr>
              <w:t xml:space="preserve">IPv4 FIB ≥ 131K，IPv6 FIB ≥ 98K</w:t>
            </w:r>
            <w:r>
              <w:rPr>
                <w:rFonts w:hint="eastAsia" w:ascii="宋体" w:hAnsi="宋体"/>
                <w:highlight w:val="none"/>
                <w:lang w:eastAsia="zh-CN"/>
              </w:rPr>
              <w:t xml:space="preserve">；</w:t>
            </w:r>
            <w:r>
              <w:rPr>
                <w:rFonts w:hint="eastAsia" w:ascii="宋体" w:hAnsi="宋体" w:eastAsia="宋体"/>
                <w:highlight w:val="none"/>
                <w:lang w:eastAsia="zh-CN"/>
              </w:rPr>
            </w:r>
            <w:r/>
          </w:p>
          <w:p>
            <w:pPr>
              <w:pStyle w:val="841"/>
              <w:rPr>
                <w:rFonts w:hint="eastAsia" w:ascii="宋体" w:hAnsi="宋体" w:eastAsia="宋体"/>
                <w:highlight w:val="none"/>
                <w:lang w:eastAsia="zh-CN"/>
              </w:rPr>
            </w:pPr>
            <w:r>
              <w:rPr>
                <w:rFonts w:hint="eastAsia" w:ascii="宋体" w:hAnsi="宋体"/>
                <w:highlight w:val="none"/>
              </w:rPr>
              <w:t xml:space="preserve">ARP表项≥94K</w:t>
            </w:r>
            <w:r>
              <w:rPr>
                <w:rFonts w:hint="eastAsia" w:ascii="宋体" w:hAnsi="宋体"/>
                <w:highlight w:val="none"/>
                <w:lang w:eastAsia="zh-CN"/>
              </w:rPr>
              <w:t xml:space="preserve">。</w:t>
            </w:r>
            <w:r>
              <w:rPr>
                <w:rFonts w:hint="eastAsia" w:ascii="宋体" w:hAnsi="宋体" w:eastAsia="宋体"/>
                <w:highlight w:val="none"/>
                <w:lang w:eastAsia="zh-CN"/>
              </w:rPr>
            </w:r>
            <w:r/>
          </w:p>
        </w:tc>
      </w:tr>
      <w:tr>
        <w:trPr>
          <w:trHeight w:val="704"/>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二层功能</w:t>
            </w:r>
            <w:r>
              <w:rPr>
                <w:rFonts w:hint="eastAsia" w:ascii="宋体" w:hAnsi="宋体"/>
                <w:highlight w:val="none"/>
              </w:rPr>
            </w:r>
            <w:r/>
          </w:p>
        </w:tc>
        <w:tc>
          <w:tcPr>
            <w:tcW w:w="7167" w:type="dxa"/>
            <w:vAlign w:val="center"/>
            <w:textDirection w:val="lrTb"/>
            <w:noWrap w:val="false"/>
          </w:tcPr>
          <w:p>
            <w:pPr>
              <w:pStyle w:val="841"/>
              <w:rPr>
                <w:rFonts w:hint="eastAsia" w:ascii="宋体" w:hAnsi="宋体" w:eastAsia="宋体"/>
                <w:highlight w:val="none"/>
                <w:lang w:eastAsia="zh-CN"/>
              </w:rPr>
            </w:pPr>
            <w:r>
              <w:rPr>
                <w:rFonts w:hint="eastAsia" w:ascii="宋体" w:hAnsi="宋体"/>
                <w:highlight w:val="none"/>
              </w:rPr>
              <w:t xml:space="preserve">支持端口聚合，802.3ad，支持二</w:t>
            </w:r>
            <w:r>
              <w:rPr>
                <w:rFonts w:hint="eastAsia" w:ascii="宋体" w:hAnsi="宋体"/>
                <w:highlight w:val="none"/>
                <w:lang w:eastAsia="zh-CN"/>
              </w:rPr>
              <w:t xml:space="preserve">，</w:t>
            </w:r>
            <w:r>
              <w:rPr>
                <w:rFonts w:hint="eastAsia" w:ascii="宋体" w:hAnsi="宋体"/>
                <w:highlight w:val="none"/>
              </w:rPr>
              <w:t xml:space="preserve">三层聚合</w:t>
            </w:r>
            <w:r>
              <w:rPr>
                <w:rFonts w:hint="eastAsia" w:ascii="宋体" w:hAnsi="宋体"/>
                <w:highlight w:val="none"/>
                <w:lang w:eastAsia="zh-CN"/>
              </w:rPr>
              <w:t xml:space="preserve">。</w:t>
            </w:r>
            <w:r>
              <w:rPr>
                <w:rFonts w:hint="eastAsia" w:ascii="宋体" w:hAnsi="宋体" w:eastAsia="宋体"/>
                <w:highlight w:val="none"/>
                <w:lang w:eastAsia="zh-CN"/>
              </w:rPr>
            </w:r>
            <w:r/>
          </w:p>
        </w:tc>
      </w:tr>
      <w:tr>
        <w:trPr>
          <w:trHeight w:val="686"/>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三层功能</w:t>
            </w:r>
            <w:r>
              <w:rPr>
                <w:rFonts w:hint="eastAsia" w:ascii="宋体" w:hAnsi="宋体"/>
                <w:highlight w:val="none"/>
              </w:rPr>
            </w:r>
            <w:r/>
          </w:p>
        </w:tc>
        <w:tc>
          <w:tcPr>
            <w:tcW w:w="7167" w:type="dxa"/>
            <w:vAlign w:val="center"/>
            <w:textDirection w:val="lrTb"/>
            <w:noWrap w:val="false"/>
          </w:tcPr>
          <w:p>
            <w:pPr>
              <w:pStyle w:val="841"/>
              <w:rPr>
                <w:rFonts w:hint="eastAsia" w:ascii="宋体" w:hAnsi="宋体" w:eastAsia="宋体"/>
                <w:highlight w:val="none"/>
                <w:lang w:eastAsia="zh-CN"/>
              </w:rPr>
            </w:pPr>
            <w:r>
              <w:rPr>
                <w:rFonts w:hint="eastAsia" w:ascii="宋体" w:hAnsi="宋体"/>
                <w:highlight w:val="none"/>
              </w:rPr>
              <w:t xml:space="preserve">支持IPv4静态路由、RIP、OSPF、ISIS、BGP</w:t>
            </w:r>
            <w:r>
              <w:rPr>
                <w:rFonts w:hint="eastAsia" w:ascii="宋体" w:hAnsi="宋体"/>
                <w:highlight w:val="none"/>
                <w:lang w:eastAsia="zh-CN"/>
              </w:rPr>
              <w:t xml:space="preserve">；</w:t>
            </w:r>
            <w:r>
              <w:rPr>
                <w:rFonts w:hint="eastAsia" w:ascii="宋体" w:hAnsi="宋体" w:eastAsia="宋体"/>
                <w:highlight w:val="none"/>
                <w:lang w:eastAsia="zh-CN"/>
              </w:rPr>
            </w:r>
            <w:r/>
          </w:p>
          <w:p>
            <w:pPr>
              <w:pStyle w:val="841"/>
              <w:rPr>
                <w:rFonts w:hint="eastAsia" w:ascii="宋体" w:hAnsi="宋体" w:eastAsia="宋体"/>
                <w:highlight w:val="none"/>
                <w:lang w:eastAsia="zh-CN"/>
              </w:rPr>
            </w:pPr>
            <w:r>
              <w:rPr>
                <w:rFonts w:hint="eastAsia" w:ascii="宋体" w:hAnsi="宋体"/>
                <w:highlight w:val="none"/>
              </w:rPr>
              <w:t xml:space="preserve">支持IPv6静态路由、RIPng、OSPFv3、ISISv6、BGP4+</w:t>
            </w:r>
            <w:r>
              <w:rPr>
                <w:rFonts w:hint="eastAsia" w:ascii="宋体" w:hAnsi="宋体"/>
                <w:highlight w:val="none"/>
                <w:lang w:eastAsia="zh-CN"/>
              </w:rPr>
              <w:t xml:space="preserve">。</w:t>
            </w:r>
            <w:r>
              <w:rPr>
                <w:rFonts w:hint="eastAsia" w:ascii="宋体" w:hAnsi="宋体" w:eastAsia="宋体"/>
                <w:highlight w:val="none"/>
                <w:lang w:eastAsia="zh-CN"/>
              </w:rPr>
            </w:r>
            <w:r/>
          </w:p>
        </w:tc>
      </w:tr>
      <w:tr>
        <w:trPr>
          <w:trHeight w:val="554"/>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虚拟化</w:t>
            </w:r>
            <w:r>
              <w:rPr>
                <w:rFonts w:hint="eastAsia" w:ascii="宋体" w:hAnsi="宋体"/>
                <w:highlight w:val="none"/>
              </w:rPr>
            </w:r>
            <w:r/>
          </w:p>
        </w:tc>
        <w:tc>
          <w:tcPr>
            <w:tcW w:w="7167" w:type="dxa"/>
            <w:vAlign w:val="center"/>
            <w:textDirection w:val="lrTb"/>
            <w:noWrap w:val="false"/>
          </w:tcPr>
          <w:p>
            <w:pPr>
              <w:pStyle w:val="841"/>
              <w:rPr>
                <w:rFonts w:hint="eastAsia" w:ascii="宋体" w:hAnsi="宋体" w:eastAsia="宋体"/>
                <w:highlight w:val="none"/>
                <w:lang w:eastAsia="zh-CN"/>
              </w:rPr>
            </w:pPr>
            <w:r>
              <w:rPr>
                <w:rFonts w:hint="eastAsia" w:ascii="宋体" w:hAnsi="宋体"/>
                <w:highlight w:val="none"/>
              </w:rPr>
              <w:t xml:space="preserve">支持集群或堆叠多虚一技术，实现单一界面管理多台设备，</w:t>
            </w:r>
            <w:r>
              <w:rPr>
                <w:rFonts w:hint="eastAsia" w:ascii="宋体" w:hAnsi="宋体"/>
                <w:highlight w:val="none"/>
                <w:lang w:val="en-US" w:eastAsia="zh-CN"/>
              </w:rPr>
              <w:t xml:space="preserve">堆叠组成员数为4</w:t>
            </w:r>
            <w:r>
              <w:rPr>
                <w:rFonts w:hint="eastAsia" w:ascii="宋体" w:hAnsi="宋体"/>
                <w:highlight w:val="none"/>
                <w:lang w:eastAsia="zh-CN"/>
              </w:rPr>
              <w:t xml:space="preserve">。</w:t>
            </w:r>
            <w:r>
              <w:rPr>
                <w:rFonts w:hint="eastAsia" w:ascii="宋体" w:hAnsi="宋体" w:eastAsia="宋体"/>
                <w:highlight w:val="none"/>
                <w:lang w:eastAsia="zh-CN"/>
              </w:rPr>
            </w:r>
            <w:r/>
          </w:p>
        </w:tc>
      </w:tr>
      <w:tr>
        <w:trPr>
          <w:trHeight w:val="492"/>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T</w:t>
            </w:r>
            <w:r>
              <w:rPr>
                <w:rFonts w:ascii="宋体" w:hAnsi="宋体"/>
                <w:highlight w:val="none"/>
              </w:rPr>
              <w:t xml:space="preserve">AP</w:t>
            </w:r>
            <w:r>
              <w:rPr>
                <w:rFonts w:hint="eastAsia" w:ascii="宋体" w:hAnsi="宋体"/>
                <w:highlight w:val="none"/>
              </w:rPr>
            </w:r>
            <w:r/>
          </w:p>
        </w:tc>
        <w:tc>
          <w:tcPr>
            <w:tcW w:w="7167" w:type="dxa"/>
            <w:vAlign w:val="center"/>
            <w:textDirection w:val="lrTb"/>
            <w:noWrap w:val="false"/>
          </w:tcPr>
          <w:p>
            <w:pPr>
              <w:pStyle w:val="841"/>
              <w:rPr>
                <w:rFonts w:hint="eastAsia" w:ascii="宋体" w:hAnsi="宋体" w:eastAsia="宋体"/>
                <w:highlight w:val="none"/>
                <w:lang w:eastAsia="zh-CN"/>
              </w:rPr>
            </w:pPr>
            <w:r>
              <w:rPr>
                <w:rFonts w:hint="eastAsia" w:ascii="宋体" w:hAnsi="宋体"/>
                <w:highlight w:val="none"/>
              </w:rPr>
              <w:t xml:space="preserve">支持GRE隧道剥离封装，支持同源同宿，支持报文截断</w:t>
            </w:r>
            <w:r>
              <w:rPr>
                <w:rFonts w:hint="eastAsia" w:ascii="宋体" w:hAnsi="宋体"/>
                <w:highlight w:val="none"/>
                <w:lang w:eastAsia="zh-CN"/>
              </w:rPr>
              <w:t xml:space="preserve">。</w:t>
            </w:r>
            <w:r>
              <w:rPr>
                <w:rFonts w:hint="eastAsia" w:ascii="宋体" w:hAnsi="宋体" w:eastAsia="宋体"/>
                <w:highlight w:val="none"/>
                <w:lang w:eastAsia="zh-CN"/>
              </w:rPr>
            </w:r>
            <w:r/>
          </w:p>
        </w:tc>
      </w:tr>
      <w:tr>
        <w:trPr>
          <w:trHeight w:val="841"/>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8</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管理和监控</w:t>
            </w:r>
            <w:r>
              <w:rPr>
                <w:rFonts w:hint="eastAsia" w:ascii="宋体" w:hAnsi="宋体"/>
                <w:highlight w:val="none"/>
              </w:rPr>
            </w:r>
            <w:r/>
          </w:p>
        </w:tc>
        <w:tc>
          <w:tcPr>
            <w:tcW w:w="7167" w:type="dxa"/>
            <w:vAlign w:val="center"/>
            <w:textDirection w:val="lrTb"/>
            <w:noWrap w:val="false"/>
          </w:tcPr>
          <w:p>
            <w:pPr>
              <w:pStyle w:val="841"/>
              <w:rPr>
                <w:rFonts w:hint="eastAsia" w:ascii="宋体" w:hAnsi="宋体" w:eastAsia="宋体"/>
                <w:highlight w:val="none"/>
                <w:lang w:eastAsia="zh-CN"/>
              </w:rPr>
            </w:pPr>
            <w:r>
              <w:rPr>
                <w:rFonts w:hint="eastAsia" w:ascii="宋体" w:hAnsi="宋体" w:eastAsia="宋体"/>
                <w:highlight w:val="none"/>
                <w:lang w:eastAsia="zh-CN"/>
              </w:rPr>
              <w:t xml:space="preserve">内置图形化网管软件，实现纵向虚拟化，对于下联设备具备统一管理的功能，支持故障设备替换及设备升级。</w:t>
            </w:r>
            <w:r>
              <w:rPr>
                <w:rFonts w:hint="eastAsia" w:ascii="宋体" w:hAnsi="宋体" w:eastAsia="宋体"/>
                <w:highlight w:val="none"/>
                <w:lang w:eastAsia="zh-CN"/>
              </w:rPr>
            </w:r>
            <w:r/>
          </w:p>
        </w:tc>
      </w:tr>
      <w:tr>
        <w:trPr>
          <w:trHeight w:val="841"/>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9</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国产化</w:t>
            </w:r>
            <w:r>
              <w:rPr>
                <w:rFonts w:hint="eastAsia" w:ascii="宋体" w:hAnsi="宋体"/>
                <w:highlight w:val="none"/>
              </w:rPr>
            </w:r>
            <w:r/>
          </w:p>
        </w:tc>
        <w:tc>
          <w:tcPr>
            <w:tcW w:w="7167" w:type="dxa"/>
            <w:vAlign w:val="center"/>
            <w:textDirection w:val="lrTb"/>
            <w:noWrap w:val="false"/>
          </w:tcPr>
          <w:p>
            <w:pPr>
              <w:pStyle w:val="841"/>
              <w:rPr>
                <w:rFonts w:hint="eastAsia" w:ascii="宋体" w:hAnsi="宋体" w:eastAsia="宋体"/>
                <w:highlight w:val="none"/>
                <w:lang w:eastAsia="zh-CN"/>
              </w:rPr>
            </w:pPr>
            <w:r>
              <w:rPr>
                <w:rFonts w:hint="eastAsia" w:ascii="宋体" w:hAnsi="宋体"/>
                <w:highlight w:val="none"/>
              </w:rPr>
              <w:t xml:space="preserve">芯片、CPU等关键</w:t>
            </w:r>
            <w:r>
              <w:rPr>
                <w:rFonts w:hint="eastAsia" w:ascii="宋体" w:hAnsi="宋体"/>
                <w:highlight w:val="none"/>
              </w:rPr>
              <w:t xml:space="preserve">器件</w:t>
            </w:r>
            <w:r>
              <w:rPr>
                <w:rFonts w:hint="eastAsia" w:ascii="宋体" w:hAnsi="宋体" w:eastAsia="宋体" w:cs="Times New Roman"/>
                <w:highlight w:val="none"/>
                <w:lang w:val="en-US" w:eastAsia="zh-CN"/>
              </w:rPr>
              <w:t xml:space="preserve">通过</w:t>
            </w:r>
            <w:r>
              <w:rPr>
                <w:rFonts w:hint="eastAsia" w:ascii="宋体" w:hAnsi="宋体" w:eastAsia="宋体" w:cs="Times New Roman"/>
                <w:highlight w:val="none"/>
              </w:rPr>
              <w:t xml:space="preserve">安全可靠测评</w:t>
            </w:r>
            <w:r>
              <w:rPr>
                <w:rFonts w:hint="eastAsia" w:ascii="宋体" w:hAnsi="宋体" w:eastAsia="宋体" w:cs="Times New Roman"/>
                <w:highlight w:val="none"/>
                <w:lang w:eastAsia="zh-CN"/>
              </w:rPr>
              <w:t xml:space="preserve">。</w:t>
            </w:r>
            <w:r>
              <w:rPr>
                <w:rFonts w:hint="eastAsia" w:ascii="宋体" w:hAnsi="宋体" w:eastAsia="宋体"/>
                <w:highlight w:val="none"/>
                <w:lang w:eastAsia="zh-CN"/>
              </w:rPr>
            </w:r>
            <w:r/>
          </w:p>
        </w:tc>
      </w:tr>
      <w:tr>
        <w:trPr>
          <w:trHeight w:val="841"/>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10</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eastAsia="宋体"/>
                <w:b w:val="0"/>
                <w:bCs w:val="0"/>
                <w:i w:val="0"/>
                <w:iCs w:val="0"/>
                <w:highlight w:val="none"/>
                <w:u w:val="none"/>
                <w:lang w:val="en-US" w:eastAsia="zh-CN"/>
              </w:rPr>
            </w:pPr>
            <w:r>
              <w:rPr>
                <w:rFonts w:hint="eastAsia" w:ascii="宋体" w:hAnsi="宋体"/>
                <w:b w:val="0"/>
                <w:bCs w:val="0"/>
                <w:i w:val="0"/>
                <w:iCs w:val="0"/>
                <w:highlight w:val="none"/>
                <w:u w:val="none"/>
              </w:rPr>
              <w:t xml:space="preserve">质保</w:t>
            </w:r>
            <w:r>
              <w:rPr>
                <w:rFonts w:hint="eastAsia" w:ascii="宋体" w:hAnsi="宋体"/>
                <w:b w:val="0"/>
                <w:bCs w:val="0"/>
                <w:i w:val="0"/>
                <w:iCs w:val="0"/>
                <w:highlight w:val="none"/>
                <w:u w:val="none"/>
                <w:lang w:val="en-US" w:eastAsia="zh-CN"/>
              </w:rPr>
              <w:t xml:space="preserve">要求</w:t>
            </w:r>
            <w:r>
              <w:rPr>
                <w:rFonts w:hint="eastAsia" w:ascii="宋体" w:hAnsi="宋体" w:eastAsia="宋体"/>
                <w:b w:val="0"/>
                <w:bCs w:val="0"/>
                <w:i w:val="0"/>
                <w:iCs w:val="0"/>
                <w:highlight w:val="none"/>
                <w:u w:val="none"/>
                <w:lang w:val="en-US" w:eastAsia="zh-CN"/>
              </w:rPr>
            </w:r>
            <w:r/>
          </w:p>
        </w:tc>
        <w:tc>
          <w:tcPr>
            <w:tcW w:w="7167" w:type="dxa"/>
            <w:vAlign w:val="center"/>
            <w:textDirection w:val="lrTb"/>
            <w:noWrap w:val="false"/>
          </w:tcPr>
          <w:p>
            <w:pPr>
              <w:pStyle w:val="841"/>
              <w:rPr>
                <w:rFonts w:hint="eastAsia" w:ascii="宋体" w:hAnsi="宋体" w:eastAsia="宋体"/>
                <w:b w:val="0"/>
                <w:bCs w:val="0"/>
                <w:i w:val="0"/>
                <w:iCs w:val="0"/>
                <w:highlight w:val="none"/>
                <w:u w:val="none"/>
                <w:lang w:val="en-US" w:eastAsia="zh-CN"/>
              </w:rPr>
            </w:pPr>
            <w:r>
              <w:rPr>
                <w:rFonts w:hint="eastAsia" w:ascii="宋体" w:hAnsi="宋体"/>
                <w:b w:val="0"/>
                <w:bCs w:val="0"/>
                <w:i w:val="0"/>
                <w:iCs w:val="0"/>
                <w:highlight w:val="none"/>
                <w:u w:val="none"/>
              </w:rPr>
              <w:t xml:space="preserve">提供三年原厂维保服务</w:t>
            </w:r>
            <w:r>
              <w:rPr>
                <w:rFonts w:hint="eastAsia" w:ascii="宋体" w:hAnsi="宋体"/>
                <w:b w:val="0"/>
                <w:bCs w:val="0"/>
                <w:i w:val="0"/>
                <w:iCs w:val="0"/>
                <w:highlight w:val="none"/>
                <w:u w:val="none"/>
                <w:lang w:eastAsia="zh-CN"/>
              </w:rPr>
              <w:t xml:space="preserve">。</w:t>
            </w:r>
            <w:r>
              <w:rPr>
                <w:rFonts w:hint="eastAsia" w:ascii="宋体" w:hAnsi="宋体" w:eastAsia="宋体"/>
                <w:b w:val="0"/>
                <w:bCs w:val="0"/>
                <w:i w:val="0"/>
                <w:iCs w:val="0"/>
                <w:highlight w:val="none"/>
                <w:u w:val="none"/>
                <w:lang w:val="en-US" w:eastAsia="zh-CN"/>
              </w:rPr>
            </w:r>
            <w:r/>
          </w:p>
        </w:tc>
      </w:tr>
    </w:tbl>
    <w:p>
      <w:pPr>
        <w:pStyle w:val="843"/>
        <w:ind w:firstLine="480"/>
        <w:keepLines/>
        <w:keepNext/>
        <w:pageBreakBefore w:val="0"/>
        <w:spacing w:before="0" w:after="0" w:line="416"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（3）万兆光模块</w:t>
      </w:r>
      <w:r>
        <w:rPr>
          <w:rFonts w:hint="eastAsia" w:ascii="宋体" w:hAnsi="宋体" w:eastAsia="宋体" w:cs="Times New Roman"/>
          <w:b w:val="0"/>
          <w:bCs w:val="0"/>
          <w:sz w:val="24"/>
          <w:szCs w:val="24"/>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44"/>
        <w:gridCol w:w="7167"/>
      </w:tblGrid>
      <w:tr>
        <w:trPr>
          <w:trHeight w:val="280"/>
        </w:trPr>
        <w:tc>
          <w:tcPr>
            <w:tcW w:w="636" w:type="dxa"/>
            <w:vAlign w:val="center"/>
            <w:textDirection w:val="lrTb"/>
            <w:noWrap w:val="false"/>
          </w:tcPr>
          <w:p>
            <w:pPr>
              <w:pStyle w:val="841"/>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tcW w:w="644" w:type="dxa"/>
            <w:vAlign w:val="center"/>
            <w:textDirection w:val="lrTb"/>
            <w:noWrap w:val="false"/>
          </w:tcPr>
          <w:p>
            <w:pPr>
              <w:pStyle w:val="841"/>
              <w:jc w:val="center"/>
              <w:rPr>
                <w:rFonts w:hint="eastAsia" w:ascii="宋体" w:hAnsi="宋体"/>
                <w:highlight w:val="none"/>
              </w:rPr>
            </w:pPr>
            <w:r>
              <w:rPr>
                <w:rFonts w:hint="eastAsia" w:ascii="宋体" w:hAnsi="宋体"/>
                <w:highlight w:val="none"/>
              </w:rPr>
              <w:t xml:space="preserve">指标类型</w:t>
            </w:r>
            <w:r>
              <w:rPr>
                <w:rFonts w:hint="eastAsia" w:ascii="宋体" w:hAnsi="宋体"/>
                <w:highlight w:val="none"/>
              </w:rPr>
            </w:r>
            <w:r/>
          </w:p>
        </w:tc>
        <w:tc>
          <w:tcPr>
            <w:tcW w:w="7167" w:type="dxa"/>
            <w:vAlign w:val="center"/>
            <w:textDirection w:val="lrTb"/>
            <w:noWrap w:val="false"/>
          </w:tcPr>
          <w:p>
            <w:pPr>
              <w:pStyle w:val="841"/>
              <w:jc w:val="center"/>
              <w:rPr>
                <w:rFonts w:hint="eastAsia" w:ascii="宋体" w:hAnsi="宋体"/>
                <w:highlight w:val="none"/>
              </w:rPr>
            </w:pPr>
            <w:r>
              <w:rPr>
                <w:rFonts w:hint="eastAsia" w:ascii="宋体" w:hAnsi="宋体"/>
                <w:highlight w:val="none"/>
              </w:rPr>
              <w:t xml:space="preserve">指标要求</w:t>
            </w:r>
            <w:r>
              <w:rPr>
                <w:rFonts w:hint="eastAsia" w:ascii="宋体" w:hAnsi="宋体"/>
                <w:highlight w:val="none"/>
              </w:rPr>
            </w:r>
            <w:r/>
          </w:p>
        </w:tc>
      </w:tr>
      <w:tr>
        <w:trPr>
          <w:trHeight w:val="814"/>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指标性能</w:t>
            </w:r>
            <w:r>
              <w:rPr>
                <w:rFonts w:hint="eastAsia" w:ascii="宋体" w:hAnsi="宋体"/>
                <w:highlight w:val="none"/>
              </w:rPr>
            </w:r>
            <w:r/>
          </w:p>
        </w:tc>
        <w:tc>
          <w:tcPr>
            <w:tcW w:w="7167" w:type="dxa"/>
            <w:vAlign w:val="center"/>
            <w:textDirection w:val="lrTb"/>
            <w:noWrap w:val="false"/>
          </w:tcPr>
          <w:p>
            <w:pPr>
              <w:pStyle w:val="841"/>
              <w:rPr>
                <w:rFonts w:hint="eastAsia" w:ascii="宋体" w:hAnsi="宋体"/>
                <w:highlight w:val="none"/>
              </w:rPr>
            </w:pPr>
            <w:r>
              <w:rPr>
                <w:rFonts w:ascii="宋体" w:hAnsi="宋体"/>
                <w:highlight w:val="none"/>
              </w:rPr>
              <w:t xml:space="preserve">SFP+ 万兆模块(850nm,300m,LC)</w:t>
            </w:r>
            <w:r>
              <w:rPr>
                <w:rFonts w:hint="eastAsia" w:ascii="宋体" w:hAnsi="宋体"/>
                <w:highlight w:val="none"/>
              </w:rPr>
            </w:r>
            <w:r/>
          </w:p>
        </w:tc>
      </w:tr>
    </w:tbl>
    <w:p>
      <w:pPr>
        <w:pStyle w:val="843"/>
        <w:ind w:firstLine="480"/>
        <w:keepLines/>
        <w:keepNext/>
        <w:pageBreakBefore w:val="0"/>
        <w:spacing w:before="0" w:after="0" w:line="416"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（4）服务器配件</w:t>
      </w:r>
      <w:r>
        <w:rPr>
          <w:rFonts w:hint="eastAsia" w:ascii="宋体" w:hAnsi="宋体" w:eastAsia="宋体" w:cs="Times New Roman"/>
          <w:b w:val="0"/>
          <w:bCs w:val="0"/>
          <w:sz w:val="24"/>
          <w:szCs w:val="24"/>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644"/>
        <w:gridCol w:w="7167"/>
      </w:tblGrid>
      <w:tr>
        <w:trPr>
          <w:trHeight w:val="620"/>
        </w:trPr>
        <w:tc>
          <w:tcPr>
            <w:tcW w:w="636" w:type="dxa"/>
            <w:vAlign w:val="center"/>
            <w:textDirection w:val="lrTb"/>
            <w:noWrap w:val="false"/>
          </w:tcPr>
          <w:p>
            <w:pPr>
              <w:pStyle w:val="841"/>
              <w:jc w:val="center"/>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tcW w:w="644" w:type="dxa"/>
            <w:vAlign w:val="center"/>
            <w:textDirection w:val="lrTb"/>
            <w:noWrap w:val="false"/>
          </w:tcPr>
          <w:p>
            <w:pPr>
              <w:pStyle w:val="841"/>
              <w:jc w:val="center"/>
              <w:rPr>
                <w:rFonts w:hint="eastAsia" w:ascii="宋体" w:hAnsi="宋体"/>
                <w:highlight w:val="none"/>
              </w:rPr>
            </w:pPr>
            <w:r>
              <w:rPr>
                <w:rFonts w:hint="eastAsia" w:ascii="宋体" w:hAnsi="宋体"/>
                <w:highlight w:val="none"/>
              </w:rPr>
              <w:t xml:space="preserve">指标类型</w:t>
            </w:r>
            <w:r>
              <w:rPr>
                <w:rFonts w:hint="eastAsia" w:ascii="宋体" w:hAnsi="宋体"/>
                <w:highlight w:val="none"/>
              </w:rPr>
            </w:r>
            <w:r/>
          </w:p>
        </w:tc>
        <w:tc>
          <w:tcPr>
            <w:tcW w:w="7167" w:type="dxa"/>
            <w:vAlign w:val="center"/>
            <w:textDirection w:val="lrTb"/>
            <w:noWrap w:val="false"/>
          </w:tcPr>
          <w:p>
            <w:pPr>
              <w:pStyle w:val="841"/>
              <w:jc w:val="center"/>
              <w:rPr>
                <w:rFonts w:hint="eastAsia" w:ascii="宋体" w:hAnsi="宋体"/>
                <w:highlight w:val="none"/>
              </w:rPr>
            </w:pPr>
            <w:r>
              <w:rPr>
                <w:rFonts w:hint="eastAsia" w:ascii="宋体" w:hAnsi="宋体"/>
                <w:highlight w:val="none"/>
              </w:rPr>
              <w:t xml:space="preserve">指标要求</w:t>
            </w:r>
            <w:r>
              <w:rPr>
                <w:rFonts w:hint="eastAsia" w:ascii="宋体" w:hAnsi="宋体"/>
                <w:highlight w:val="none"/>
              </w:rPr>
            </w:r>
            <w:r/>
          </w:p>
        </w:tc>
      </w:tr>
      <w:tr>
        <w:trPr>
          <w:trHeight w:val="814"/>
        </w:trPr>
        <w:tc>
          <w:tcPr>
            <w:tcW w:w="636" w:type="dxa"/>
            <w:vAlign w:val="center"/>
            <w:textDirection w:val="lrTb"/>
            <w:noWrap w:val="false"/>
          </w:tcPr>
          <w:p>
            <w:pPr>
              <w:pStyle w:val="841"/>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644" w:type="dxa"/>
            <w:vAlign w:val="center"/>
            <w:textDirection w:val="lrTb"/>
            <w:noWrap w:val="false"/>
          </w:tcPr>
          <w:p>
            <w:pPr>
              <w:pStyle w:val="841"/>
              <w:rPr>
                <w:rFonts w:hint="eastAsia" w:ascii="宋体" w:hAnsi="宋体"/>
                <w:highlight w:val="none"/>
              </w:rPr>
            </w:pPr>
            <w:r>
              <w:rPr>
                <w:rFonts w:hint="eastAsia" w:ascii="宋体" w:hAnsi="宋体"/>
                <w:highlight w:val="none"/>
              </w:rPr>
              <w:t xml:space="preserve">指标性能</w:t>
            </w:r>
            <w:r>
              <w:rPr>
                <w:rFonts w:hint="eastAsia" w:ascii="宋体" w:hAnsi="宋体"/>
                <w:highlight w:val="none"/>
              </w:rPr>
            </w:r>
            <w:r/>
          </w:p>
        </w:tc>
        <w:tc>
          <w:tcPr>
            <w:tcW w:w="7167" w:type="dxa"/>
            <w:vAlign w:val="center"/>
            <w:textDirection w:val="lrTb"/>
            <w:noWrap w:val="false"/>
          </w:tcPr>
          <w:p>
            <w:pPr>
              <w:pStyle w:val="841"/>
              <w:rPr>
                <w:rFonts w:hint="eastAsia" w:ascii="宋体" w:hAnsi="宋体"/>
                <w:highlight w:val="none"/>
              </w:rPr>
            </w:pPr>
            <w:r>
              <w:rPr>
                <w:rFonts w:hint="eastAsia" w:ascii="宋体" w:hAnsi="宋体"/>
                <w:b w:val="0"/>
                <w:bCs w:val="0"/>
                <w:i/>
                <w:iCs/>
                <w:highlight w:val="none"/>
                <w:u w:val="single"/>
              </w:rPr>
              <w:t xml:space="preserve">原云平台计算资源服务器万兆网卡扩容；本次扩容硬件万兆端口须与原计算资源服务器（型号为R4900 G3）无缝兼容</w:t>
            </w:r>
            <w:r>
              <w:rPr>
                <w:rFonts w:hint="eastAsia" w:ascii="宋体" w:hAnsi="宋体"/>
                <w:b w:val="0"/>
                <w:bCs w:val="0"/>
                <w:i/>
                <w:iCs/>
                <w:highlight w:val="none"/>
                <w:u w:val="single"/>
                <w:lang w:eastAsia="zh-CN"/>
              </w:rPr>
              <w:t xml:space="preserve">。</w:t>
            </w:r>
            <w:r>
              <w:rPr>
                <w:rFonts w:hint="eastAsia" w:ascii="宋体" w:hAnsi="宋体" w:cs="宋体"/>
                <w:b/>
                <w:bCs/>
                <w:i/>
                <w:iCs/>
                <w:szCs w:val="21"/>
                <w:highlight w:val="none"/>
                <w:u w:val="single"/>
              </w:rPr>
              <w:t xml:space="preserve">(投标文件</w:t>
            </w:r>
            <w:r>
              <w:rPr>
                <w:rFonts w:hint="eastAsia" w:ascii="宋体" w:hAnsi="宋体" w:cs="宋体"/>
                <w:b/>
                <w:bCs/>
                <w:i/>
                <w:iCs/>
                <w:szCs w:val="21"/>
                <w:highlight w:val="none"/>
                <w:u w:val="single"/>
                <w:lang w:val="en-US" w:eastAsia="zh-CN"/>
              </w:rPr>
              <w:t xml:space="preserve">中</w:t>
            </w:r>
            <w:r>
              <w:rPr>
                <w:rFonts w:hint="eastAsia" w:ascii="宋体" w:hAnsi="宋体" w:cs="宋体"/>
                <w:b/>
                <w:bCs/>
                <w:i/>
                <w:iCs/>
                <w:szCs w:val="21"/>
                <w:highlight w:val="none"/>
                <w:u w:val="single"/>
              </w:rPr>
              <w:t xml:space="preserve">提供承诺函</w:t>
            </w:r>
            <w:r>
              <w:rPr>
                <w:rFonts w:hint="eastAsia" w:ascii="宋体" w:hAnsi="宋体" w:cs="宋体"/>
                <w:b/>
                <w:bCs/>
                <w:i/>
                <w:iCs/>
                <w:szCs w:val="21"/>
                <w:highlight w:val="none"/>
                <w:u w:val="single"/>
                <w:lang w:eastAsia="zh-CN"/>
              </w:rPr>
              <w:t xml:space="preserve">（</w:t>
            </w:r>
            <w:r>
              <w:rPr>
                <w:rFonts w:hint="eastAsia" w:ascii="宋体" w:hAnsi="宋体" w:cs="宋体"/>
                <w:b/>
                <w:bCs/>
                <w:i/>
                <w:iCs/>
                <w:szCs w:val="21"/>
                <w:highlight w:val="none"/>
                <w:u w:val="single"/>
              </w:rPr>
              <w:t xml:space="preserve">格式自拟</w:t>
            </w:r>
            <w:r>
              <w:rPr>
                <w:rFonts w:hint="eastAsia" w:ascii="宋体" w:hAnsi="宋体" w:cs="宋体"/>
                <w:b/>
                <w:bCs/>
                <w:i/>
                <w:iCs/>
                <w:szCs w:val="21"/>
                <w:highlight w:val="none"/>
                <w:u w:val="single"/>
                <w:lang w:eastAsia="zh-CN"/>
              </w:rPr>
              <w:t xml:space="preserve">）</w:t>
            </w:r>
            <w:r>
              <w:rPr>
                <w:rFonts w:hint="eastAsia" w:ascii="宋体" w:hAnsi="宋体" w:cs="宋体"/>
                <w:b/>
                <w:bCs/>
                <w:i/>
                <w:iCs/>
                <w:szCs w:val="21"/>
                <w:highlight w:val="none"/>
                <w:u w:val="single"/>
              </w:rPr>
              <w:t xml:space="preserve">并加盖投标人公章</w:t>
            </w:r>
            <w:r>
              <w:rPr>
                <w:rFonts w:hint="eastAsia" w:ascii="宋体" w:hAnsi="宋体" w:cs="宋体"/>
                <w:b/>
                <w:bCs/>
                <w:i/>
                <w:iCs/>
                <w:szCs w:val="21"/>
                <w:highlight w:val="none"/>
                <w:u w:val="single"/>
                <w:lang w:eastAsia="zh-CN"/>
              </w:rPr>
              <w:t xml:space="preserve">。</w:t>
            </w:r>
            <w:r>
              <w:rPr>
                <w:rFonts w:hint="eastAsia" w:ascii="宋体" w:hAnsi="宋体" w:cs="宋体"/>
                <w:b/>
                <w:bCs/>
                <w:i/>
                <w:iCs/>
                <w:szCs w:val="21"/>
                <w:highlight w:val="none"/>
                <w:u w:val="single"/>
              </w:rPr>
              <w:t xml:space="preserve">)</w:t>
            </w:r>
            <w:r>
              <w:rPr>
                <w:rFonts w:hint="eastAsia" w:ascii="宋体" w:hAnsi="宋体"/>
                <w:highlight w:val="none"/>
              </w:rPr>
            </w:r>
            <w:r/>
          </w:p>
        </w:tc>
      </w:tr>
    </w:tbl>
    <w:p>
      <w:pPr>
        <w:pStyle w:val="843"/>
        <w:ind w:firstLine="643"/>
        <w:spacing w:before="0" w:after="0" w:line="360" w:lineRule="auto"/>
        <w:rPr>
          <w:rFonts w:ascii="黑体" w:hAnsi="黑体" w:eastAsia="黑体" w:cs="Times New Roman"/>
          <w:b/>
          <w:highlight w:val="none"/>
          <w:lang w:val="en-US" w:eastAsia="zh-CN"/>
        </w:rPr>
      </w:pPr>
      <w:r>
        <w:rPr>
          <w:rFonts w:hint="eastAsia" w:ascii="黑体" w:hAnsi="黑体" w:eastAsia="黑体" w:cs="Times New Roman"/>
          <w:b/>
          <w:highlight w:val="none"/>
          <w:lang w:val="en-US" w:eastAsia="zh-CN"/>
        </w:rPr>
        <w:t xml:space="preserve">四、集成服务要求</w:t>
      </w:r>
      <w:r>
        <w:rPr>
          <w:rFonts w:ascii="黑体" w:hAnsi="黑体" w:eastAsia="黑体" w:cs="Times New Roman"/>
          <w:b/>
          <w:highlight w:val="none"/>
          <w:lang w:val="en-US" w:eastAsia="zh-CN"/>
        </w:rPr>
      </w:r>
      <w:r/>
    </w:p>
    <w:p>
      <w:pPr>
        <w:pStyle w:val="841"/>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w:t>
      </w:r>
      <w:r>
        <w:rPr>
          <w:rFonts w:hint="eastAsia" w:ascii="宋体" w:hAnsi="宋体" w:eastAsia="宋体" w:cs="Times New Roman"/>
          <w:sz w:val="24"/>
          <w:szCs w:val="24"/>
          <w:highlight w:val="none"/>
          <w:lang w:val="en-US" w:eastAsia="zh-CN"/>
        </w:rPr>
        <w:t xml:space="preserve">建设</w:t>
      </w:r>
      <w:r>
        <w:rPr>
          <w:rFonts w:hint="eastAsia" w:ascii="宋体" w:hAnsi="宋体" w:eastAsia="宋体" w:cs="Times New Roman"/>
          <w:sz w:val="24"/>
          <w:szCs w:val="24"/>
          <w:highlight w:val="none"/>
        </w:rPr>
        <w:t xml:space="preserve">需提供采购范围内全部设备及配套服务，供应商须全面承担本招标文件要求的项目建设全部工作内容，具体</w:t>
      </w:r>
      <w:r>
        <w:rPr>
          <w:rFonts w:hint="eastAsia" w:ascii="宋体" w:hAnsi="宋体" w:eastAsia="宋体" w:cs="Times New Roman"/>
          <w:sz w:val="24"/>
          <w:szCs w:val="24"/>
          <w:highlight w:val="none"/>
          <w:lang w:val="en-US" w:eastAsia="zh-CN"/>
        </w:rPr>
        <w:t xml:space="preserve">集成实施服务</w:t>
      </w:r>
      <w:r>
        <w:rPr>
          <w:rFonts w:hint="eastAsia" w:ascii="宋体" w:hAnsi="宋体" w:eastAsia="宋体" w:cs="Times New Roman"/>
          <w:sz w:val="24"/>
          <w:szCs w:val="24"/>
          <w:highlight w:val="none"/>
        </w:rPr>
        <w:t xml:space="preserve">要求如下：</w:t>
      </w:r>
      <w:r>
        <w:rPr>
          <w:rFonts w:hint="eastAsia" w:ascii="宋体" w:hAnsi="宋体" w:eastAsia="宋体" w:cs="Times New Roman"/>
          <w:sz w:val="24"/>
          <w:szCs w:val="24"/>
          <w:highlight w:val="none"/>
        </w:rPr>
      </w:r>
      <w:r/>
    </w:p>
    <w:p>
      <w:pPr>
        <w:pStyle w:val="841"/>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供应商应在对本文件中所列出的技术要求全面分析和理解的基础上，标明本招标文件已列出的服务和货物类产品以及集成实施过程中其他未在货物需求一览表中列明但项目集成必须的相关服务、配件和材料。响应报价应覆盖此全部内容，如有遗漏，在项目实施过程中应免费提供相应的服务、配件以及相关耗材或材料。</w:t>
      </w:r>
      <w:r>
        <w:rPr>
          <w:rFonts w:hint="eastAsia" w:ascii="宋体" w:hAnsi="宋体" w:eastAsia="宋体" w:cs="Times New Roman"/>
          <w:sz w:val="24"/>
          <w:szCs w:val="24"/>
          <w:highlight w:val="none"/>
        </w:rPr>
      </w:r>
      <w:r/>
    </w:p>
    <w:p>
      <w:pPr>
        <w:pStyle w:val="841"/>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2.为保障现有云平台对分布式存储的使用效率、可靠稳定性、可管理性等，投标人须在投标阶段完成与现有云平台的适配对接研判，保证本次投标分布式存储必须与现有平台对接</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投标人</w:t>
      </w:r>
      <w:r>
        <w:rPr>
          <w:rFonts w:hint="eastAsia" w:ascii="宋体" w:hAnsi="宋体" w:eastAsia="宋体" w:cs="Times New Roman"/>
          <w:sz w:val="24"/>
          <w:szCs w:val="24"/>
          <w:highlight w:val="none"/>
        </w:rPr>
        <w:t xml:space="preserve">须配备技术专家全程交付，负责完成现有政务云平台在网数据迁移、系统调试、技术方案评估、实施方案优化设计、项目落地实施及项目成果验收验证等全流程技术交付工作，保障项目平稳落地、稳定运行。</w:t>
      </w:r>
      <w:r>
        <w:rPr>
          <w:rFonts w:hint="eastAsia" w:ascii="宋体" w:hAnsi="宋体" w:eastAsia="宋体" w:cs="Times New Roman"/>
          <w:sz w:val="24"/>
          <w:szCs w:val="24"/>
          <w:highlight w:val="none"/>
        </w:rPr>
      </w:r>
      <w:r/>
    </w:p>
    <w:p>
      <w:pPr>
        <w:pStyle w:val="841"/>
        <w:ind w:firstLine="480"/>
        <w:jc w:val="left"/>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投标人需提供全生命周期智能运维集成交付服务，涵盖云存储设备、存储系统、存储网络、配套软硬件的日常智能监控、故障智能预警、问题自动排查、运维日志智能分析、资源状态实时监测等服务内容。具备数据中心基础设施适配、存储资源机房部署、机房环境管控、存储设备上架调试、数据中心网络适配、机房安全防护、容灾备份配套等服务能力。</w:t>
      </w:r>
      <w:r>
        <w:rPr>
          <w:rFonts w:ascii="宋体" w:hAnsi="宋体" w:eastAsia="宋体" w:cs="Times New Roman"/>
          <w:sz w:val="24"/>
          <w:szCs w:val="24"/>
          <w:highlight w:val="none"/>
          <w:lang w:val="en-US" w:eastAsia="zh-CN"/>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lang w:val="en-US" w:eastAsia="zh-CN"/>
        </w:rPr>
        <w:t xml:space="preserve">五</w:t>
      </w:r>
      <w:r>
        <w:rPr>
          <w:rFonts w:hint="eastAsia" w:ascii="黑体" w:hAnsi="黑体" w:eastAsia="黑体" w:cs="Times New Roman"/>
          <w:b/>
          <w:highlight w:val="none"/>
        </w:rPr>
        <w:t xml:space="preserve">、辅材、配件</w:t>
      </w:r>
      <w:r>
        <w:rPr>
          <w:rFonts w:hint="eastAsia" w:ascii="黑体" w:hAnsi="黑体" w:eastAsia="黑体" w:cs="Times New Roman"/>
          <w:b/>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辅材配件为招标文件中未列出而项目实施必需的软硬件辅材配件，以保证项目顺利进行。因不同投标人的设备设计原理未必完全相同，投标人可视自身情况配置辅材，应能充分满足采购人需求的功能及参数要求。此部分包含在投标报价中。</w:t>
      </w:r>
      <w:r>
        <w:rPr>
          <w:rFonts w:ascii="宋体" w:hAnsi="宋体"/>
          <w:sz w:val="24"/>
          <w:szCs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lang w:val="en-US" w:eastAsia="zh-CN"/>
        </w:rPr>
        <w:t xml:space="preserve">六</w:t>
      </w:r>
      <w:r>
        <w:rPr>
          <w:rFonts w:hint="eastAsia" w:ascii="黑体" w:hAnsi="黑体" w:eastAsia="黑体" w:cs="Times New Roman"/>
          <w:b/>
          <w:highlight w:val="none"/>
        </w:rPr>
        <w:t xml:space="preserve">、供货要求</w:t>
      </w:r>
      <w:r>
        <w:rPr>
          <w:rFonts w:hint="eastAsia" w:ascii="黑体" w:hAnsi="黑体" w:eastAsia="黑体" w:cs="Times New Roman"/>
          <w:b/>
          <w:highlight w:val="none"/>
        </w:rPr>
      </w:r>
      <w:r/>
    </w:p>
    <w:p>
      <w:pPr>
        <w:pStyle w:val="841"/>
        <w:ind w:firstLine="480"/>
        <w:jc w:val="left"/>
        <w:spacing w:line="360" w:lineRule="auto"/>
        <w:rPr>
          <w:rFonts w:hint="eastAsia" w:ascii="宋体" w:hAnsi="宋体" w:eastAsia="宋体" w:cs="Times New Roman"/>
          <w:i/>
          <w:iCs/>
          <w:sz w:val="24"/>
          <w:szCs w:val="24"/>
          <w:highlight w:val="none"/>
          <w:u w:val="single"/>
          <w:lang w:val="en-US" w:eastAsia="zh-CN"/>
        </w:rPr>
      </w:pPr>
      <w:r>
        <w:rPr>
          <w:rFonts w:hint="eastAsia" w:ascii="宋体" w:hAnsi="宋体" w:eastAsia="宋体" w:cs="Times New Roman"/>
          <w:i/>
          <w:iCs/>
          <w:sz w:val="24"/>
          <w:szCs w:val="24"/>
          <w:highlight w:val="none"/>
          <w:u w:val="single"/>
        </w:rPr>
        <w:t xml:space="preserve">1.交货期：</w:t>
      </w:r>
      <w:r>
        <w:rPr>
          <w:rFonts w:hint="eastAsia" w:ascii="宋体" w:hAnsi="宋体" w:eastAsia="宋体" w:cs="Times New Roman"/>
          <w:i/>
          <w:iCs/>
          <w:sz w:val="24"/>
          <w:szCs w:val="24"/>
          <w:highlight w:val="none"/>
          <w:u w:val="single"/>
          <w:lang w:val="en-US" w:eastAsia="zh-CN"/>
        </w:rPr>
        <w:t xml:space="preserve">合同签订后1</w:t>
      </w:r>
      <w:r>
        <w:rPr>
          <w:rFonts w:hint="eastAsia" w:ascii="宋体" w:hAnsi="宋体" w:eastAsia="宋体" w:cs="Times New Roman"/>
          <w:i/>
          <w:iCs/>
          <w:sz w:val="24"/>
          <w:szCs w:val="24"/>
          <w:highlight w:val="none"/>
          <w:u w:val="single"/>
        </w:rPr>
        <w:t xml:space="preserve">个月内设备</w:t>
      </w:r>
      <w:r>
        <w:rPr>
          <w:rFonts w:hint="eastAsia" w:ascii="宋体" w:hAnsi="宋体" w:eastAsia="宋体" w:cs="Times New Roman"/>
          <w:i/>
          <w:iCs/>
          <w:sz w:val="24"/>
          <w:szCs w:val="24"/>
          <w:highlight w:val="none"/>
          <w:u w:val="single"/>
          <w:lang w:val="en-US" w:eastAsia="zh-CN"/>
        </w:rPr>
        <w:t xml:space="preserve">到货，并完成</w:t>
      </w:r>
      <w:r>
        <w:rPr>
          <w:rFonts w:hint="eastAsia" w:ascii="宋体" w:hAnsi="宋体" w:eastAsia="宋体" w:cs="Times New Roman"/>
          <w:i/>
          <w:iCs/>
          <w:sz w:val="24"/>
          <w:szCs w:val="24"/>
          <w:highlight w:val="none"/>
          <w:u w:val="single"/>
        </w:rPr>
        <w:t xml:space="preserve">部署安装调试</w:t>
      </w:r>
      <w:r>
        <w:rPr>
          <w:rFonts w:hint="eastAsia" w:ascii="宋体" w:hAnsi="宋体" w:eastAsia="宋体" w:cs="Times New Roman"/>
          <w:i/>
          <w:iCs/>
          <w:sz w:val="24"/>
          <w:szCs w:val="24"/>
          <w:highlight w:val="none"/>
          <w:u w:val="single"/>
          <w:lang w:eastAsia="zh-CN"/>
        </w:rPr>
        <w:t xml:space="preserve">；</w:t>
      </w:r>
      <w:r>
        <w:rPr>
          <w:rFonts w:hint="eastAsia" w:ascii="宋体" w:hAnsi="宋体" w:cs="Times New Roman"/>
          <w:b w:val="0"/>
          <w:bCs w:val="0"/>
          <w:i/>
          <w:iCs/>
          <w:sz w:val="24"/>
          <w:szCs w:val="24"/>
          <w:highlight w:val="none"/>
          <w:u w:val="single"/>
          <w:lang w:val="en-US" w:eastAsia="zh-CN"/>
        </w:rPr>
        <w:t xml:space="preserve">完成初步验收进入试运行期，</w:t>
      </w:r>
      <w:r>
        <w:rPr>
          <w:rFonts w:hint="eastAsia" w:ascii="宋体" w:hAnsi="宋体" w:eastAsia="宋体" w:cs="Times New Roman"/>
          <w:i/>
          <w:iCs/>
          <w:sz w:val="24"/>
          <w:szCs w:val="24"/>
          <w:highlight w:val="none"/>
          <w:u w:val="single"/>
          <w:lang w:val="en-US" w:eastAsia="zh-CN"/>
        </w:rPr>
        <w:t xml:space="preserve">试运行期</w:t>
      </w:r>
      <w:r>
        <w:rPr>
          <w:rFonts w:hint="eastAsia" w:ascii="宋体" w:hAnsi="宋体" w:eastAsia="宋体" w:cs="Times New Roman"/>
          <w:i/>
          <w:iCs/>
          <w:sz w:val="24"/>
          <w:szCs w:val="24"/>
          <w:highlight w:val="none"/>
          <w:u w:val="single"/>
          <w:lang w:val="en-US" w:eastAsia="zh-CN"/>
        </w:rPr>
        <w:t xml:space="preserve">6个月</w:t>
      </w:r>
      <w:r>
        <w:rPr>
          <w:rFonts w:hint="eastAsia" w:ascii="宋体" w:hAnsi="宋体" w:eastAsia="宋体" w:cs="Times New Roman"/>
          <w:i/>
          <w:iCs/>
          <w:sz w:val="24"/>
          <w:szCs w:val="24"/>
          <w:highlight w:val="none"/>
          <w:u w:val="single"/>
          <w:lang w:eastAsia="zh-CN"/>
        </w:rPr>
        <w:t xml:space="preserve">。</w:t>
      </w:r>
      <w:r>
        <w:rPr>
          <w:rFonts w:hint="eastAsia" w:ascii="宋体" w:hAnsi="宋体" w:eastAsia="宋体" w:cs="Times New Roman"/>
          <w:i/>
          <w:iCs/>
          <w:sz w:val="24"/>
          <w:szCs w:val="24"/>
          <w:highlight w:val="none"/>
          <w:u w:val="single"/>
          <w:lang w:val="en-US" w:eastAsia="zh-CN"/>
        </w:rPr>
      </w:r>
      <w:r/>
    </w:p>
    <w:p>
      <w:pPr>
        <w:pStyle w:val="841"/>
        <w:ind w:firstLine="480"/>
        <w:jc w:val="left"/>
        <w:spacing w:line="360" w:lineRule="auto"/>
        <w:rPr>
          <w:rFonts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2.交货方式：现场交货。在货物发运前对其进行满足运输距离、防潮、防震、防锈和防破损装卸等要求包装，以保证货物安全运达采购人指定地点。</w:t>
      </w:r>
      <w:r>
        <w:rPr>
          <w:rFonts w:ascii="宋体" w:hAnsi="宋体" w:eastAsia="宋体" w:cs="Times New Roman"/>
          <w:i w:val="0"/>
          <w:iCs w:val="0"/>
          <w:sz w:val="24"/>
          <w:szCs w:val="24"/>
          <w:highlight w:val="none"/>
          <w:u w:val="none"/>
        </w:rPr>
      </w:r>
      <w:r/>
    </w:p>
    <w:p>
      <w:pPr>
        <w:pStyle w:val="841"/>
        <w:ind w:firstLine="480"/>
        <w:jc w:val="left"/>
        <w:spacing w:line="360" w:lineRule="auto"/>
        <w:rPr>
          <w:rFonts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3.交货地点：采购人指定地点。</w:t>
      </w:r>
      <w:r>
        <w:rPr>
          <w:rFonts w:ascii="宋体" w:hAnsi="宋体" w:eastAsia="宋体" w:cs="Times New Roman"/>
          <w:i w:val="0"/>
          <w:iCs w:val="0"/>
          <w:sz w:val="24"/>
          <w:szCs w:val="24"/>
          <w:highlight w:val="none"/>
          <w:u w:val="none"/>
        </w:rPr>
      </w:r>
      <w:r/>
    </w:p>
    <w:p>
      <w:pPr>
        <w:pStyle w:val="841"/>
        <w:ind w:firstLine="480"/>
        <w:jc w:val="left"/>
        <w:spacing w:line="360" w:lineRule="auto"/>
        <w:rPr>
          <w:rFonts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4.中标人提供的货物（含配件）应是全新的、未使用过的合格正品，并保证所提供货物的开箱合格率为100%，外观和内在质量都不得有任何问题。提供的产品应根据国家标准和规范进行设计和制造，并遵循采购文件及投标文件的要求。货物运抵现场后应完好无损，如有缺漏、损坏，由中标人负责调换、补齐或赔偿。 </w:t>
      </w:r>
      <w:r>
        <w:rPr>
          <w:rFonts w:ascii="宋体" w:hAnsi="宋体" w:eastAsia="宋体" w:cs="Times New Roman"/>
          <w:i w:val="0"/>
          <w:iCs w:val="0"/>
          <w:sz w:val="24"/>
          <w:szCs w:val="24"/>
          <w:highlight w:val="none"/>
          <w:u w:val="none"/>
        </w:rPr>
      </w:r>
      <w:r/>
    </w:p>
    <w:p>
      <w:pPr>
        <w:pStyle w:val="841"/>
        <w:ind w:firstLine="480"/>
        <w:jc w:val="left"/>
        <w:spacing w:line="360" w:lineRule="auto"/>
        <w:rPr>
          <w:rFonts w:ascii="宋体" w:hAnsi="宋体" w:eastAsia="宋体" w:cs="Times New Roman"/>
          <w:i w:val="0"/>
          <w:iCs w:val="0"/>
          <w:sz w:val="24"/>
          <w:szCs w:val="24"/>
          <w:highlight w:val="none"/>
          <w:u w:val="none"/>
        </w:rPr>
      </w:pPr>
      <w:r>
        <w:rPr>
          <w:rFonts w:hint="eastAsia" w:ascii="宋体" w:hAnsi="宋体" w:eastAsia="宋体" w:cs="Times New Roman"/>
          <w:i w:val="0"/>
          <w:iCs w:val="0"/>
          <w:sz w:val="24"/>
          <w:szCs w:val="24"/>
          <w:highlight w:val="none"/>
          <w:u w:val="none"/>
        </w:rPr>
        <w:t xml:space="preserve">5.所提供货物的技术资料（含软件）完整正确，数据和资料准确无误，能够保证设备按时正确地安装、调试和验收，并能满足正常运行和维修保养的需要。在未验收前，货物保管、安全均由</w:t>
      </w:r>
      <w:r>
        <w:rPr>
          <w:rFonts w:hint="eastAsia" w:ascii="宋体" w:hAnsi="宋体" w:eastAsia="宋体" w:cs="Times New Roman"/>
          <w:i w:val="0"/>
          <w:iCs w:val="0"/>
          <w:sz w:val="24"/>
          <w:szCs w:val="24"/>
          <w:highlight w:val="none"/>
          <w:u w:val="none"/>
          <w:lang w:val="en-US" w:eastAsia="zh-CN"/>
        </w:rPr>
        <w:t xml:space="preserve">中标人</w:t>
      </w:r>
      <w:r>
        <w:rPr>
          <w:rFonts w:hint="eastAsia" w:ascii="宋体" w:hAnsi="宋体" w:eastAsia="宋体" w:cs="Times New Roman"/>
          <w:i w:val="0"/>
          <w:iCs w:val="0"/>
          <w:sz w:val="24"/>
          <w:szCs w:val="24"/>
          <w:highlight w:val="none"/>
          <w:u w:val="none"/>
        </w:rPr>
        <w:t xml:space="preserve">负责，货物送到采购人指定地点，并负责办理运输和装卸，费用由中标人负责。</w:t>
      </w:r>
      <w:r>
        <w:rPr>
          <w:rFonts w:ascii="宋体" w:hAnsi="宋体" w:eastAsia="宋体" w:cs="Times New Roman"/>
          <w:i w:val="0"/>
          <w:iCs w:val="0"/>
          <w:sz w:val="24"/>
          <w:szCs w:val="24"/>
          <w:highlight w:val="none"/>
          <w:u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lang w:val="en-US" w:eastAsia="zh-CN"/>
        </w:rPr>
        <w:t xml:space="preserve">七</w:t>
      </w:r>
      <w:r>
        <w:rPr>
          <w:rFonts w:hint="eastAsia" w:ascii="黑体" w:hAnsi="黑体" w:eastAsia="黑体" w:cs="Times New Roman"/>
          <w:b/>
          <w:highlight w:val="none"/>
        </w:rPr>
        <w:t xml:space="preserve">、安装调试要求</w:t>
      </w:r>
      <w:r>
        <w:rPr>
          <w:rFonts w:hint="eastAsia" w:ascii="黑体" w:hAnsi="黑体" w:eastAsia="黑体" w:cs="Times New Roman"/>
          <w:b/>
          <w:highlight w:val="none"/>
        </w:rPr>
      </w:r>
      <w:r/>
    </w:p>
    <w:p>
      <w:pPr>
        <w:pStyle w:val="841"/>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rPr>
          <w:rFonts w:ascii="Times New Roman" w:hAnsi="Times New Roman" w:eastAsia="宋体" w:cs="Times New Roman"/>
          <w:sz w:val="24"/>
          <w:szCs w:val="24"/>
          <w:highlight w:val="none"/>
        </w:rPr>
      </w:r>
      <w:r/>
    </w:p>
    <w:p>
      <w:pPr>
        <w:pStyle w:val="841"/>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2.中标人根据提交的相关技术文件，对合同设备进行安装、调试、试运行，使其符合技术要求和有关标准的要求。质保期内，中标人需负责相关设备的正确安装、调试和维护保养，保持设备运转良好。</w:t>
      </w:r>
      <w:r>
        <w:rPr>
          <w:rFonts w:ascii="Times New Roman" w:hAnsi="Times New Roman" w:eastAsia="宋体" w:cs="Times New Roman"/>
          <w:sz w:val="24"/>
          <w:szCs w:val="24"/>
          <w:highlight w:val="none"/>
        </w:rPr>
      </w:r>
      <w:r/>
    </w:p>
    <w:p>
      <w:pPr>
        <w:pStyle w:val="841"/>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rPr>
          <w:rFonts w:hint="eastAsia" w:ascii="Times New Roman" w:hAnsi="Times New Roman" w:eastAsia="宋体" w:cs="Times New Roman"/>
          <w:sz w:val="24"/>
          <w:szCs w:val="24"/>
          <w:highlight w:val="none"/>
        </w:rPr>
      </w:r>
      <w:r/>
    </w:p>
    <w:p>
      <w:pPr>
        <w:pStyle w:val="841"/>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4.在安装调试期间或保修过程中，中标人负责及时清理产生的垃圾，保持安装场地整洁。对场地内现有设施，施工时要充分考虑，做相应保护措施，不得污损现有环境。</w:t>
      </w:r>
      <w:r>
        <w:rPr>
          <w:rFonts w:hint="eastAsia" w:ascii="Times New Roman" w:hAnsi="Times New Roman" w:eastAsia="宋体" w:cs="Times New Roman"/>
          <w:sz w:val="24"/>
          <w:szCs w:val="24"/>
          <w:highlight w:val="none"/>
        </w:rPr>
      </w:r>
      <w:r/>
    </w:p>
    <w:p>
      <w:pPr>
        <w:pStyle w:val="841"/>
        <w:ind w:firstLine="480"/>
        <w:spacing w:line="360" w:lineRule="auto"/>
        <w:rPr>
          <w:rFonts w:ascii="Times New Roman" w:hAnsi="Times New Roman" w:eastAsia="宋体" w:cs="Times New Roman"/>
          <w:sz w:val="24"/>
          <w:szCs w:val="24"/>
          <w:highlight w:val="none"/>
        </w:rPr>
      </w:pPr>
      <w:r>
        <w:rPr>
          <w:rFonts w:hint="eastAsia" w:ascii="宋体" w:hAnsi="宋体" w:eastAsia="宋体"/>
          <w:sz w:val="24"/>
          <w:szCs w:val="24"/>
          <w:highlight w:val="none"/>
          <w:lang w:val="en-US" w:eastAsia="zh-CN"/>
        </w:rPr>
        <w:t xml:space="preserve">5.中标人</w:t>
      </w:r>
      <w:r>
        <w:rPr>
          <w:rFonts w:hint="eastAsia" w:ascii="宋体" w:hAnsi="宋体" w:eastAsia="宋体"/>
          <w:sz w:val="24"/>
          <w:szCs w:val="24"/>
          <w:highlight w:val="none"/>
        </w:rPr>
        <w:t xml:space="preserve">在设备安装、调试及相关作业期间，应采取有效措施，确保不影响现有业务系统的稳定运行与正常使用。</w:t>
      </w:r>
      <w:r>
        <w:rPr>
          <w:rFonts w:ascii="Times New Roman" w:hAnsi="Times New Roman" w:eastAsia="宋体" w:cs="Times New Roman"/>
          <w:sz w:val="24"/>
          <w:szCs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八、人员配备要求</w:t>
      </w:r>
      <w:r>
        <w:rPr>
          <w:rFonts w:hint="eastAsia" w:ascii="黑体" w:hAnsi="黑体" w:eastAsia="黑体" w:cs="Times New Roman"/>
          <w:b/>
          <w:highlight w:val="none"/>
        </w:rPr>
      </w:r>
      <w:r/>
    </w:p>
    <w:p>
      <w:pPr>
        <w:pStyle w:val="841"/>
        <w:ind w:firstLine="480"/>
        <w:jc w:val="left"/>
        <w:spacing w:line="360" w:lineRule="auto"/>
        <w:rPr>
          <w:rFonts w:hint="eastAsia"/>
          <w:sz w:val="24"/>
          <w:highlight w:val="none"/>
        </w:rPr>
      </w:pPr>
      <w:r>
        <w:rPr>
          <w:rFonts w:hint="eastAsia"/>
          <w:sz w:val="24"/>
          <w:highlight w:val="none"/>
        </w:rPr>
        <w:t xml:space="preserve">本项目配备项目组成员不低于2名，至少包含1名项目负责人和1名技术负责人</w:t>
      </w:r>
      <w:r>
        <w:rPr>
          <w:rFonts w:hint="eastAsia"/>
          <w:sz w:val="24"/>
          <w:highlight w:val="none"/>
          <w:lang w:eastAsia="zh-CN"/>
        </w:rPr>
        <w:t xml:space="preserve">，</w:t>
      </w:r>
      <w:r>
        <w:rPr>
          <w:rFonts w:hint="eastAsia"/>
          <w:sz w:val="24"/>
          <w:highlight w:val="none"/>
        </w:rPr>
        <w:t xml:space="preserve">需具有</w:t>
      </w:r>
      <w:r>
        <w:rPr>
          <w:rFonts w:hint="eastAsia"/>
          <w:sz w:val="24"/>
          <w:highlight w:val="none"/>
          <w:lang w:val="en-US" w:eastAsia="zh-CN"/>
        </w:rPr>
        <w:t xml:space="preserve">计算机、云计算等领域</w:t>
      </w:r>
      <w:r>
        <w:rPr>
          <w:rFonts w:hint="eastAsia"/>
          <w:sz w:val="24"/>
          <w:highlight w:val="none"/>
        </w:rPr>
        <w:t xml:space="preserve">的专业知识、工作经验，与项目实施内容和要求相适应。负责所有设备安装、调试，质保期内售后服务等工作，同时配合采购人做好验收工作。</w:t>
      </w:r>
      <w:r>
        <w:rPr>
          <w:rFonts w:hint="eastAsia"/>
          <w:sz w:val="24"/>
          <w:highlight w:val="none"/>
        </w:rPr>
      </w:r>
      <w:r/>
    </w:p>
    <w:p>
      <w:pPr>
        <w:pStyle w:val="841"/>
        <w:ind w:firstLine="480"/>
        <w:jc w:val="left"/>
        <w:spacing w:line="360" w:lineRule="auto"/>
        <w:rPr>
          <w:rFonts w:hint="eastAsia"/>
          <w:sz w:val="24"/>
          <w:highlight w:val="none"/>
        </w:rPr>
      </w:pPr>
      <w:r>
        <w:rPr>
          <w:rFonts w:hint="eastAsia"/>
          <w:sz w:val="24"/>
          <w:highlight w:val="none"/>
        </w:rPr>
        <w:t xml:space="preserve">项目负责人</w:t>
      </w:r>
      <w:r>
        <w:rPr>
          <w:rFonts w:hint="eastAsia"/>
          <w:sz w:val="24"/>
          <w:highlight w:val="none"/>
          <w:lang w:eastAsia="zh-CN"/>
        </w:rPr>
        <w:t xml:space="preserve">：</w:t>
      </w:r>
      <w:r>
        <w:rPr>
          <w:rFonts w:hint="eastAsia"/>
          <w:sz w:val="24"/>
          <w:highlight w:val="none"/>
        </w:rPr>
        <w:t xml:space="preserve">具有电子信息或计算机</w:t>
      </w:r>
      <w:r>
        <w:rPr>
          <w:rFonts w:hint="eastAsia" w:eastAsia="宋体" w:cs="Times New Roman"/>
          <w:sz w:val="24"/>
          <w:highlight w:val="none"/>
          <w:lang w:eastAsia="zh-CN"/>
        </w:rPr>
        <w:t xml:space="preserve">、</w:t>
      </w:r>
      <w:r>
        <w:rPr>
          <w:rFonts w:hint="eastAsia"/>
          <w:sz w:val="24"/>
          <w:highlight w:val="none"/>
        </w:rPr>
        <w:t xml:space="preserve">信息系统安全技术测试</w:t>
      </w:r>
      <w:r>
        <w:rPr>
          <w:rFonts w:hint="eastAsia"/>
          <w:sz w:val="24"/>
          <w:highlight w:val="none"/>
          <w:lang w:val="en-US" w:eastAsia="zh-CN"/>
        </w:rPr>
        <w:t xml:space="preserve">等项目相关领域</w:t>
      </w:r>
      <w:r>
        <w:rPr>
          <w:rFonts w:hint="eastAsia"/>
          <w:sz w:val="24"/>
          <w:highlight w:val="none"/>
        </w:rPr>
        <w:t xml:space="preserve">的知识，具有组织信息安全风险评估、信息安全风险管理、网络安全策略制度制定和监督落实的能力</w:t>
      </w:r>
      <w:r>
        <w:rPr>
          <w:rFonts w:hint="eastAsia"/>
          <w:sz w:val="24"/>
          <w:highlight w:val="none"/>
          <w:lang w:eastAsia="zh-CN"/>
        </w:rPr>
        <w:t xml:space="preserve">，</w:t>
      </w:r>
      <w:r>
        <w:rPr>
          <w:rFonts w:hint="eastAsia"/>
          <w:sz w:val="24"/>
          <w:highlight w:val="none"/>
        </w:rPr>
        <w:t xml:space="preserve">负责协调项目全过程的各项工作，把握项目进度、质量把控、产品验收、包装运输、指导安装、调试及验收等，并能够提供优质的技术支撑和服务。</w:t>
      </w:r>
      <w:r>
        <w:rPr>
          <w:rFonts w:hint="eastAsia"/>
          <w:sz w:val="24"/>
          <w:highlight w:val="none"/>
        </w:rPr>
      </w:r>
      <w:r/>
    </w:p>
    <w:p>
      <w:pPr>
        <w:pStyle w:val="841"/>
        <w:ind w:firstLine="480"/>
        <w:jc w:val="left"/>
        <w:spacing w:line="360" w:lineRule="auto"/>
        <w:rPr>
          <w:rFonts w:hint="eastAsia"/>
          <w:sz w:val="24"/>
          <w:highlight w:val="none"/>
        </w:rPr>
      </w:pPr>
      <w:r>
        <w:rPr>
          <w:rFonts w:hint="eastAsia"/>
          <w:sz w:val="24"/>
          <w:highlight w:val="none"/>
        </w:rPr>
        <w:t xml:space="preserve">技术负责人：需掌握信息系统集成技术，熟悉项目质量管理体系，还需精通信息安全知识、风险管理框架，掌握漏洞挖掘、应急响应技术能力，保障网络和系统信息安全</w:t>
      </w:r>
      <w:r>
        <w:rPr>
          <w:rFonts w:hint="eastAsia"/>
          <w:sz w:val="24"/>
          <w:highlight w:val="none"/>
          <w:lang w:eastAsia="zh-CN"/>
        </w:rPr>
        <w:t xml:space="preserve">，</w:t>
      </w:r>
      <w:r>
        <w:rPr>
          <w:rFonts w:hint="eastAsia"/>
          <w:sz w:val="24"/>
          <w:highlight w:val="none"/>
        </w:rPr>
        <w:t xml:space="preserve">需为专业人员且具有参与</w:t>
      </w:r>
      <w:r>
        <w:rPr>
          <w:rFonts w:hint="eastAsia"/>
          <w:sz w:val="24"/>
          <w:highlight w:val="none"/>
          <w:lang w:val="en-US" w:eastAsia="zh-CN"/>
        </w:rPr>
        <w:t xml:space="preserve">存储扩容</w:t>
      </w:r>
      <w:r>
        <w:rPr>
          <w:rFonts w:hint="eastAsia"/>
          <w:sz w:val="24"/>
          <w:highlight w:val="none"/>
        </w:rPr>
        <w:t xml:space="preserve">项目的经验，以保证项目实施质量。负责系统设计、技术方案</w:t>
      </w:r>
      <w:r>
        <w:rPr>
          <w:rFonts w:hint="eastAsia"/>
          <w:sz w:val="24"/>
          <w:highlight w:val="none"/>
        </w:rPr>
        <w:t xml:space="preserve">落实、结构搭建、系统初步调试、系统日常维护、故障响应、定期巡检。</w:t>
      </w:r>
      <w:r>
        <w:rPr>
          <w:rFonts w:hint="eastAsia"/>
          <w:sz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九、</w:t>
      </w:r>
      <w:r>
        <w:rPr>
          <w:rFonts w:hint="eastAsia" w:ascii="黑体" w:hAnsi="黑体" w:eastAsia="黑体" w:cs="Times New Roman"/>
          <w:b/>
          <w:highlight w:val="none"/>
          <w:lang w:val="en-US" w:eastAsia="zh-CN"/>
        </w:rPr>
        <w:t xml:space="preserve">项目建设实施</w:t>
      </w:r>
      <w:r>
        <w:rPr>
          <w:rFonts w:hint="eastAsia" w:ascii="黑体" w:hAnsi="黑体" w:eastAsia="黑体" w:cs="Times New Roman"/>
          <w:b/>
          <w:highlight w:val="none"/>
        </w:rPr>
        <w:t xml:space="preserve">要求</w:t>
      </w:r>
      <w:r>
        <w:rPr>
          <w:rFonts w:hint="eastAsia" w:ascii="黑体" w:hAnsi="黑体" w:eastAsia="黑体" w:cs="Times New Roman"/>
          <w:b/>
          <w:highlight w:val="none"/>
        </w:rPr>
      </w:r>
      <w:r/>
    </w:p>
    <w:p>
      <w:pPr>
        <w:pStyle w:val="844"/>
        <w:ind w:firstLine="562"/>
        <w:jc w:val="left"/>
        <w:spacing w:before="0" w:after="0" w:line="360" w:lineRule="auto"/>
        <w:rPr>
          <w:rFonts w:hint="eastAsia" w:eastAsia="宋体" w:cs="Times New Roman"/>
          <w:sz w:val="28"/>
          <w:szCs w:val="28"/>
          <w:highlight w:val="none"/>
          <w:lang w:val="en-US" w:eastAsia="zh-CN"/>
        </w:rPr>
      </w:pPr>
      <w:r>
        <w:rPr>
          <w:rFonts w:hint="eastAsia" w:eastAsia="宋体" w:cs="Times New Roman"/>
          <w:sz w:val="28"/>
          <w:szCs w:val="28"/>
          <w:highlight w:val="none"/>
          <w:lang w:val="en-US" w:eastAsia="zh-CN"/>
        </w:rPr>
        <w:t xml:space="preserve">1.项目建设要求</w:t>
      </w:r>
      <w:r>
        <w:rPr>
          <w:rFonts w:hint="eastAsia" w:eastAsia="宋体" w:cs="Times New Roman"/>
          <w:sz w:val="28"/>
          <w:szCs w:val="28"/>
          <w:highlight w:val="none"/>
          <w:lang w:val="en-US" w:eastAsia="zh-CN"/>
        </w:rPr>
      </w:r>
      <w:r/>
    </w:p>
    <w:p>
      <w:pPr>
        <w:pStyle w:val="841"/>
        <w:ind w:firstLine="480"/>
        <w:jc w:val="left"/>
        <w:spacing w:line="360" w:lineRule="auto"/>
        <w:rPr>
          <w:rFonts w:hint="eastAsia"/>
          <w:sz w:val="24"/>
          <w:highlight w:val="none"/>
        </w:rPr>
      </w:pPr>
      <w:r>
        <w:rPr>
          <w:rFonts w:hint="eastAsia"/>
          <w:sz w:val="24"/>
          <w:highlight w:val="none"/>
        </w:rPr>
        <w:t xml:space="preserve">投标人须编制专项、完整、合规、可落地的项目建设方案，全面覆盖项目建设各项内</w:t>
      </w:r>
      <w:r>
        <w:rPr>
          <w:rFonts w:hint="eastAsia"/>
          <w:sz w:val="24"/>
          <w:highlight w:val="none"/>
        </w:rPr>
        <w:t xml:space="preserve">容，具体包含但不限于：简述项目建设背景、目标、意义、服务范围及整体定位，体现对项目建设需求与应用场景的整体认知。结合设备采购、系统集成、云平台适配、数据迁移、系统调试等工作，明确项目建设核心任务、工作边界及建设重点，确保内容无遗漏。围绕云平台原生集成、分布式存储适配、在网数据迁移、无间断施工等重难点场景，梳理项目建设风险点，并制定针对性专项应对措施。细化设备部署、系统集成、平台对接、数据迁移、调试验证等全流程建设内容，针对项目质量、系统安全、兼容性、运行稳定性制定专项保障措施，确保全部指标满足招标文件要求。</w:t>
      </w:r>
      <w:r>
        <w:rPr>
          <w:rFonts w:hint="eastAsia"/>
          <w:sz w:val="24"/>
          <w:highlight w:val="none"/>
        </w:rPr>
      </w:r>
      <w:r/>
    </w:p>
    <w:p>
      <w:pPr>
        <w:pStyle w:val="844"/>
        <w:ind w:firstLine="562"/>
        <w:jc w:val="left"/>
        <w:spacing w:before="0" w:after="0" w:line="360" w:lineRule="auto"/>
        <w:rPr>
          <w:rFonts w:hint="eastAsia" w:eastAsia="宋体" w:cs="Times New Roman"/>
          <w:sz w:val="28"/>
          <w:szCs w:val="28"/>
          <w:highlight w:val="none"/>
          <w:lang w:val="en-US" w:eastAsia="zh-CN"/>
        </w:rPr>
      </w:pPr>
      <w:r>
        <w:rPr>
          <w:rFonts w:hint="eastAsia" w:eastAsia="宋体" w:cs="Times New Roman"/>
          <w:sz w:val="28"/>
          <w:szCs w:val="28"/>
          <w:highlight w:val="none"/>
          <w:lang w:val="en-US" w:eastAsia="zh-CN"/>
        </w:rPr>
        <w:t xml:space="preserve">2.项目实施要求</w:t>
      </w:r>
      <w:r>
        <w:rPr>
          <w:rFonts w:hint="eastAsia" w:eastAsia="宋体" w:cs="Times New Roman"/>
          <w:sz w:val="28"/>
          <w:szCs w:val="28"/>
          <w:highlight w:val="none"/>
          <w:lang w:val="en-US" w:eastAsia="zh-CN"/>
        </w:rPr>
      </w:r>
      <w:r/>
    </w:p>
    <w:p>
      <w:pPr>
        <w:pStyle w:val="841"/>
        <w:ind w:firstLine="480"/>
        <w:jc w:val="left"/>
        <w:spacing w:line="360" w:lineRule="auto"/>
        <w:rPr>
          <w:rFonts w:hint="eastAsia"/>
          <w:sz w:val="24"/>
          <w:highlight w:val="none"/>
        </w:rPr>
      </w:pPr>
      <w:r>
        <w:rPr>
          <w:rFonts w:hint="eastAsia"/>
          <w:sz w:val="24"/>
          <w:highlight w:val="none"/>
        </w:rPr>
        <w:t xml:space="preserve">投标人须编制规范、可落地的项目实施方案，建立完善项目管理体系，保障项目全过程规范、高效、有序实施，包含但不限于以下内容：组建稳定、专业的专项实施团队，明确项目负责人、技术人员岗位职责，保障项目全程履约。建立完善的质量、安全、现场、资料、变更、验收</w:t>
      </w:r>
      <w:r>
        <w:rPr>
          <w:rFonts w:hint="eastAsia"/>
          <w:sz w:val="24"/>
          <w:highlight w:val="none"/>
        </w:rPr>
        <w:t xml:space="preserve">管理制度，实现项目标准化、规范化实施。制定全流程施工衔接方案，做好新旧系统适配与对接，保障施工期间业务连续不中断，各环节无缝衔接。制定详细的设备安装、系统部署、平台集成、功能调试方案，明确各阶段工作内容与人员分工，责任落实到人。制定科学合理的实施进度计划，明确各阶段节点工期、进度管控及内外协调措施，确保项目按期交付验收。全面识别平台适配、数据迁移、施工运行、进度滞后等各类风险，建立完善的风险预防、管控、应急整改闭环机制。建立与采购人、平台厂商、使用单位的常态化沟通、问题反馈、闭环处置机制，保障项目顺利推进。</w:t>
      </w:r>
      <w:r>
        <w:rPr>
          <w:rFonts w:hint="eastAsia"/>
          <w:sz w:val="24"/>
          <w:highlight w:val="none"/>
        </w:rPr>
      </w:r>
      <w:r/>
    </w:p>
    <w:p>
      <w:pPr>
        <w:pStyle w:val="844"/>
        <w:ind w:firstLine="562"/>
        <w:jc w:val="left"/>
        <w:spacing w:before="0" w:after="0" w:line="360" w:lineRule="auto"/>
        <w:rPr>
          <w:rFonts w:hint="eastAsia" w:eastAsia="宋体" w:cs="Times New Roman"/>
          <w:sz w:val="28"/>
          <w:szCs w:val="28"/>
          <w:highlight w:val="none"/>
          <w:lang w:val="en-US" w:eastAsia="zh-CN"/>
        </w:rPr>
      </w:pPr>
      <w:r>
        <w:rPr>
          <w:rFonts w:hint="eastAsia" w:eastAsia="宋体" w:cs="Times New Roman"/>
          <w:sz w:val="28"/>
          <w:szCs w:val="28"/>
          <w:highlight w:val="none"/>
          <w:lang w:val="en-US" w:eastAsia="zh-CN"/>
        </w:rPr>
        <w:t xml:space="preserve">3.项目质量保障要求</w:t>
      </w:r>
      <w:r>
        <w:rPr>
          <w:rFonts w:hint="eastAsia" w:eastAsia="宋体" w:cs="Times New Roman"/>
          <w:sz w:val="28"/>
          <w:szCs w:val="28"/>
          <w:highlight w:val="none"/>
          <w:lang w:val="en-US" w:eastAsia="zh-CN"/>
        </w:rPr>
      </w:r>
      <w:r/>
    </w:p>
    <w:p>
      <w:pPr>
        <w:pStyle w:val="841"/>
        <w:ind w:firstLine="480"/>
        <w:jc w:val="left"/>
        <w:spacing w:line="360" w:lineRule="auto"/>
        <w:rPr>
          <w:rFonts w:eastAsia="宋体" w:cs="Times New Roman"/>
          <w:sz w:val="24"/>
          <w:highlight w:val="none"/>
          <w:lang w:val="en-US" w:eastAsia="zh-CN"/>
        </w:rPr>
      </w:pPr>
      <w:r>
        <w:rPr>
          <w:rFonts w:eastAsia="宋体" w:cs="Times New Roman"/>
          <w:sz w:val="24"/>
          <w:highlight w:val="none"/>
          <w:lang w:val="en-US" w:eastAsia="zh-CN"/>
        </w:rPr>
        <w:t xml:space="preserve">投标人须结合本项目建设、实施及运维整体需求，编制科学完善、切实可行的项目质量保证方案，建立健全产品及项目全流程质量保证体系，落实全过程质量把控与安全保障措施，全面保障项目建设质量、设备运行质量及系统使用安全，具体要求如下：建立完整、规范、健全的项目质量保证体系，明确项目全周期质量管控架构、管控流程、岗位职责及管理制度，覆盖设备供货、安装部署、集成调试、项目验收、后期运维等全部环节，保障项目各环节质量可控、可查、可追溯</w:t>
      </w:r>
      <w:r>
        <w:rPr>
          <w:rFonts w:hint="eastAsia" w:eastAsia="宋体" w:cs="Times New Roman"/>
          <w:sz w:val="24"/>
          <w:highlight w:val="none"/>
          <w:lang w:val="en-US" w:eastAsia="zh-CN"/>
        </w:rPr>
        <w:t xml:space="preserve">；</w:t>
      </w:r>
      <w:r>
        <w:rPr>
          <w:rFonts w:eastAsia="宋体" w:cs="Times New Roman"/>
          <w:sz w:val="24"/>
          <w:highlight w:val="none"/>
          <w:lang w:val="en-US" w:eastAsia="zh-CN"/>
        </w:rPr>
        <w:t xml:space="preserve">制定针对性、可落地的全过程质量把控措施，涵盖产品出厂质检、设备进场核验、施工过程管控、安装调试质控、问题整改复核、项目成果验收等关键环节，确保项目建设成果、设备性能参数完全符合招标文件技术标准及项目实际需求</w:t>
      </w:r>
      <w:r>
        <w:rPr>
          <w:rFonts w:hint="eastAsia" w:eastAsia="宋体" w:cs="Times New Roman"/>
          <w:sz w:val="24"/>
          <w:highlight w:val="none"/>
          <w:lang w:val="en-US" w:eastAsia="zh-CN"/>
        </w:rPr>
        <w:t xml:space="preserve">；</w:t>
      </w:r>
      <w:r>
        <w:rPr>
          <w:rFonts w:eastAsia="宋体" w:cs="Times New Roman"/>
          <w:sz w:val="24"/>
          <w:highlight w:val="none"/>
          <w:lang w:val="en-US" w:eastAsia="zh-CN"/>
        </w:rPr>
        <w:t xml:space="preserve">配套完善的项目安全保障措施，覆盖设备安全、系统运行安全、数据安全、施工安全、业务运行安全等维度，制定对应的安全防护、风险排查、隐患整改、应急防护等管控措施，有效规避项目实施及运行过程中的各类安全风险，保障项目长期稳定、安全可靠运行</w:t>
      </w:r>
      <w:r>
        <w:rPr>
          <w:rFonts w:hint="eastAsia" w:eastAsia="宋体" w:cs="Times New Roman"/>
          <w:sz w:val="24"/>
          <w:highlight w:val="none"/>
          <w:lang w:val="en-US" w:eastAsia="zh-CN"/>
        </w:rPr>
        <w:t xml:space="preserve">。</w:t>
      </w:r>
      <w:r>
        <w:rPr>
          <w:rFonts w:eastAsia="宋体" w:cs="Times New Roman"/>
          <w:sz w:val="24"/>
          <w:highlight w:val="none"/>
          <w:lang w:val="en-US" w:eastAsia="zh-CN"/>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lang w:val="en-US" w:eastAsia="zh-CN"/>
        </w:rPr>
        <w:t xml:space="preserve">十</w:t>
      </w:r>
      <w:r>
        <w:rPr>
          <w:rFonts w:hint="eastAsia" w:ascii="黑体" w:hAnsi="黑体" w:eastAsia="黑体" w:cs="Times New Roman"/>
          <w:b/>
          <w:highlight w:val="none"/>
        </w:rPr>
        <w:t xml:space="preserve">、履约验收要求</w:t>
      </w:r>
      <w:r>
        <w:rPr>
          <w:rFonts w:hint="eastAsia" w:ascii="黑体" w:hAnsi="黑体" w:eastAsia="黑体" w:cs="Times New Roman"/>
          <w:b/>
          <w:highlight w:val="none"/>
        </w:rPr>
      </w:r>
      <w:r/>
    </w:p>
    <w:p>
      <w:pPr>
        <w:pStyle w:val="841"/>
        <w:ind w:firstLine="480"/>
        <w:jc w:val="left"/>
        <w:spacing w:line="360" w:lineRule="auto"/>
        <w:rPr>
          <w:rFonts w:hint="eastAsia"/>
          <w:sz w:val="24"/>
          <w:highlight w:val="none"/>
        </w:rPr>
      </w:pPr>
      <w:r>
        <w:rPr>
          <w:rFonts w:hint="eastAsia"/>
          <w:sz w:val="24"/>
          <w:highlight w:val="none"/>
        </w:rPr>
        <w:t xml:space="preserve">本项目验收分为初步验收与试运行终验两个阶段，具体履约及验收要求如下：</w:t>
      </w:r>
      <w:r>
        <w:rPr>
          <w:rFonts w:hint="eastAsia"/>
          <w:sz w:val="24"/>
          <w:highlight w:val="none"/>
        </w:rPr>
      </w:r>
      <w:r/>
    </w:p>
    <w:p>
      <w:pPr>
        <w:pStyle w:val="841"/>
        <w:ind w:firstLine="562"/>
        <w:jc w:val="left"/>
        <w:spacing w:line="360" w:lineRule="auto"/>
        <w:rPr>
          <w:rFonts w:hint="eastAsia"/>
          <w:sz w:val="24"/>
          <w:highlight w:val="none"/>
        </w:rPr>
      </w:pPr>
      <w:r>
        <w:rPr>
          <w:rFonts w:hint="eastAsia" w:ascii="Calibri" w:hAnsi="Calibri" w:eastAsia="宋体" w:cs="Times New Roman"/>
          <w:b/>
          <w:bCs/>
          <w:sz w:val="28"/>
          <w:szCs w:val="28"/>
          <w:highlight w:val="none"/>
          <w:lang w:val="en-US" w:eastAsia="zh-CN" w:bidi="ar-SA"/>
        </w:rPr>
        <w:t xml:space="preserve">1. 资料交付与备查要求：</w:t>
      </w:r>
      <w:r>
        <w:rPr>
          <w:rFonts w:hint="eastAsia"/>
          <w:sz w:val="24"/>
          <w:highlight w:val="none"/>
        </w:rPr>
        <w:t xml:space="preserve">中标人完成全部设备供货后，须向采购人提交完整的项目资料文档，包含货物清单、产品资料、配套材料等，作为项目验收依据。同时须按需提供各类佐证材料原件供采购人核查，若查实供货产品、技术参数、配置规格与投标响应文件不符、不满足招标技术要求或存在虚假应标情形的，采购人有权取消其中标资格，并依法追究其相关责任。</w:t>
      </w:r>
      <w:r>
        <w:rPr>
          <w:rFonts w:hint="eastAsia"/>
          <w:sz w:val="24"/>
          <w:highlight w:val="none"/>
        </w:rPr>
      </w:r>
      <w:r/>
    </w:p>
    <w:p>
      <w:pPr>
        <w:pStyle w:val="841"/>
        <w:ind w:firstLine="562"/>
        <w:jc w:val="left"/>
        <w:spacing w:line="360" w:lineRule="auto"/>
        <w:rPr>
          <w:rFonts w:hint="eastAsia"/>
          <w:sz w:val="24"/>
          <w:highlight w:val="none"/>
        </w:rPr>
      </w:pPr>
      <w:r>
        <w:rPr>
          <w:rFonts w:hint="eastAsia" w:ascii="Calibri" w:hAnsi="Calibri" w:eastAsia="宋体" w:cs="Times New Roman"/>
          <w:b/>
          <w:bCs/>
          <w:sz w:val="28"/>
          <w:szCs w:val="28"/>
          <w:highlight w:val="none"/>
          <w:lang w:val="en-US" w:eastAsia="zh-CN" w:bidi="ar-SA"/>
        </w:rPr>
        <w:t xml:space="preserve">2. 设备进场：</w:t>
      </w:r>
      <w:r>
        <w:rPr>
          <w:rFonts w:hint="eastAsia"/>
          <w:sz w:val="24"/>
          <w:highlight w:val="none"/>
        </w:rPr>
        <w:t xml:space="preserve">设备进场前，中标人须提前告知采购人做好接收准备。设备到货后，由采购人组织相关人员对照供货清单开展现场核查、清点</w:t>
      </w:r>
      <w:r>
        <w:rPr>
          <w:rFonts w:hint="eastAsia"/>
          <w:sz w:val="24"/>
          <w:highlight w:val="none"/>
          <w:lang w:val="en-US" w:eastAsia="zh-CN"/>
        </w:rPr>
        <w:t xml:space="preserve">工作</w:t>
      </w:r>
      <w:r>
        <w:rPr>
          <w:rFonts w:hint="eastAsia"/>
          <w:sz w:val="24"/>
          <w:highlight w:val="none"/>
        </w:rPr>
        <w:t xml:space="preserve">。</w:t>
      </w:r>
      <w:r>
        <w:rPr>
          <w:rFonts w:hint="eastAsia"/>
          <w:sz w:val="24"/>
          <w:highlight w:val="none"/>
        </w:rPr>
      </w:r>
      <w:r/>
    </w:p>
    <w:p>
      <w:pPr>
        <w:pStyle w:val="841"/>
        <w:ind w:firstLine="562"/>
        <w:jc w:val="left"/>
        <w:spacing w:line="360" w:lineRule="auto"/>
        <w:rPr>
          <w:rFonts w:hint="eastAsia"/>
          <w:sz w:val="24"/>
          <w:highlight w:val="none"/>
        </w:rPr>
      </w:pPr>
      <w:r>
        <w:rPr>
          <w:rFonts w:hint="eastAsia" w:ascii="Calibri" w:hAnsi="Calibri" w:eastAsia="宋体" w:cs="Times New Roman"/>
          <w:b/>
          <w:bCs/>
          <w:sz w:val="28"/>
          <w:szCs w:val="28"/>
          <w:highlight w:val="none"/>
          <w:lang w:val="en-US" w:eastAsia="zh-CN" w:bidi="ar-SA"/>
        </w:rPr>
        <w:t xml:space="preserve">3. 安装调试与初验合格要求</w:t>
      </w:r>
      <w:r>
        <w:rPr>
          <w:rFonts w:hint="eastAsia"/>
          <w:sz w:val="24"/>
          <w:highlight w:val="none"/>
        </w:rPr>
        <w:t xml:space="preserve">：中标人完成设备安装、部署、集成调试工作后，须提交产品合格证、技术资料、调试报告等全套资料，向采购人提请初步验收。初验合格后，项目正式进入试运行阶段。</w:t>
      </w:r>
      <w:r>
        <w:rPr>
          <w:rFonts w:hint="eastAsia"/>
          <w:sz w:val="24"/>
          <w:highlight w:val="none"/>
        </w:rPr>
      </w:r>
      <w:r/>
    </w:p>
    <w:p>
      <w:pPr>
        <w:pStyle w:val="841"/>
        <w:ind w:firstLine="562"/>
        <w:jc w:val="left"/>
        <w:spacing w:line="360" w:lineRule="auto"/>
        <w:rPr>
          <w:rFonts w:hint="eastAsia"/>
          <w:sz w:val="24"/>
          <w:highlight w:val="none"/>
        </w:rPr>
      </w:pPr>
      <w:r>
        <w:rPr>
          <w:rFonts w:hint="eastAsia" w:ascii="Calibri" w:hAnsi="Calibri" w:eastAsia="宋体" w:cs="Times New Roman"/>
          <w:b/>
          <w:bCs/>
          <w:sz w:val="28"/>
          <w:szCs w:val="28"/>
          <w:highlight w:val="none"/>
          <w:lang w:val="en-US" w:eastAsia="zh-CN" w:bidi="ar-SA"/>
        </w:rPr>
        <w:t xml:space="preserve">4. 试运行管理与终验组织：</w:t>
      </w:r>
      <w:r>
        <w:rPr>
          <w:rFonts w:hint="eastAsia"/>
          <w:sz w:val="24"/>
          <w:highlight w:val="none"/>
        </w:rPr>
        <w:t xml:space="preserve">项目初步验收合格后进入为期6个月的试运行期。试运行期满、系统运行稳定无异常后，中标人整理全套竣工资料向采购人提请最终验收。采购人组织专家开展项目终验。若终验不合格，中标人须按照验收整改意见在规定期限内完成全部问题整改、复测调试，直至终验合格。</w:t>
      </w:r>
      <w:r>
        <w:rPr>
          <w:rFonts w:hint="eastAsia"/>
          <w:sz w:val="24"/>
          <w:highlight w:val="none"/>
        </w:rPr>
      </w:r>
      <w:r/>
    </w:p>
    <w:p>
      <w:pPr>
        <w:pStyle w:val="841"/>
        <w:ind w:firstLine="562"/>
        <w:jc w:val="left"/>
        <w:spacing w:line="360" w:lineRule="auto"/>
        <w:rPr>
          <w:rFonts w:hint="eastAsia"/>
          <w:sz w:val="24"/>
          <w:highlight w:val="none"/>
        </w:rPr>
      </w:pPr>
      <w:r>
        <w:rPr>
          <w:rFonts w:hint="eastAsia" w:ascii="Calibri" w:hAnsi="Calibri" w:eastAsia="宋体" w:cs="Times New Roman"/>
          <w:b/>
          <w:bCs/>
          <w:sz w:val="28"/>
          <w:szCs w:val="28"/>
          <w:highlight w:val="none"/>
          <w:lang w:val="en-US" w:eastAsia="zh-CN" w:bidi="ar-SA"/>
        </w:rPr>
        <w:t xml:space="preserve">5. 项目终验合格判定标准</w:t>
      </w:r>
      <w:r>
        <w:rPr>
          <w:rFonts w:hint="eastAsia"/>
          <w:sz w:val="24"/>
          <w:highlight w:val="none"/>
        </w:rPr>
        <w:t xml:space="preserve">：项目满足以下全部条件，方可判定终验合格：</w:t>
      </w:r>
      <w:r>
        <w:rPr>
          <w:rFonts w:hint="eastAsia"/>
          <w:sz w:val="24"/>
          <w:highlight w:val="none"/>
        </w:rPr>
      </w:r>
      <w:r/>
    </w:p>
    <w:p>
      <w:pPr>
        <w:pStyle w:val="841"/>
        <w:ind w:firstLine="480"/>
        <w:jc w:val="left"/>
        <w:spacing w:line="360" w:lineRule="auto"/>
        <w:rPr>
          <w:rFonts w:hint="eastAsia"/>
          <w:sz w:val="24"/>
          <w:highlight w:val="none"/>
        </w:rPr>
      </w:pPr>
      <w:r>
        <w:rPr>
          <w:rFonts w:hint="eastAsia"/>
          <w:sz w:val="24"/>
          <w:highlight w:val="none"/>
        </w:rPr>
        <w:t xml:space="preserve">（1）设备及系统各项性能参数、功能指标完全满足招标文件技术要求及实际使用需求，6个月试运行期间运行稳定、状态良好；</w:t>
      </w:r>
      <w:r>
        <w:rPr>
          <w:rFonts w:hint="eastAsia"/>
          <w:sz w:val="24"/>
          <w:highlight w:val="none"/>
        </w:rPr>
      </w:r>
      <w:r/>
    </w:p>
    <w:p>
      <w:pPr>
        <w:pStyle w:val="841"/>
        <w:ind w:firstLine="480"/>
        <w:jc w:val="left"/>
        <w:spacing w:line="360" w:lineRule="auto"/>
        <w:rPr>
          <w:rFonts w:hint="eastAsia"/>
          <w:sz w:val="24"/>
          <w:highlight w:val="none"/>
        </w:rPr>
      </w:pPr>
      <w:r>
        <w:rPr>
          <w:rFonts w:hint="eastAsia"/>
          <w:sz w:val="24"/>
          <w:highlight w:val="none"/>
        </w:rPr>
        <w:t xml:space="preserve">（2）初步验收及试运行期间发现的全部问题已完成整改修复，复测检测结果合格；</w:t>
      </w:r>
      <w:r>
        <w:rPr>
          <w:rFonts w:hint="eastAsia"/>
          <w:sz w:val="24"/>
          <w:highlight w:val="none"/>
        </w:rPr>
      </w:r>
      <w:r/>
    </w:p>
    <w:p>
      <w:pPr>
        <w:pStyle w:val="841"/>
        <w:ind w:firstLine="480"/>
        <w:jc w:val="left"/>
        <w:spacing w:line="360" w:lineRule="auto"/>
        <w:rPr>
          <w:rFonts w:hint="eastAsia"/>
          <w:sz w:val="24"/>
          <w:highlight w:val="none"/>
        </w:rPr>
      </w:pPr>
      <w:r>
        <w:rPr>
          <w:rFonts w:hint="eastAsia"/>
          <w:sz w:val="24"/>
          <w:highlight w:val="none"/>
        </w:rPr>
        <w:t xml:space="preserve">（3）合同约定的各类技术文档、资料、说明书等已完整、规范提交归档；</w:t>
      </w:r>
      <w:r>
        <w:rPr>
          <w:rFonts w:hint="eastAsia"/>
          <w:sz w:val="24"/>
          <w:highlight w:val="none"/>
        </w:rPr>
      </w:r>
      <w:r/>
    </w:p>
    <w:p>
      <w:pPr>
        <w:pStyle w:val="841"/>
        <w:ind w:firstLine="480"/>
        <w:jc w:val="left"/>
        <w:spacing w:line="360" w:lineRule="auto"/>
        <w:rPr>
          <w:rFonts w:hint="eastAsia"/>
          <w:sz w:val="24"/>
          <w:highlight w:val="none"/>
        </w:rPr>
      </w:pPr>
      <w:r>
        <w:rPr>
          <w:rFonts w:hint="eastAsia"/>
          <w:sz w:val="24"/>
          <w:highlight w:val="none"/>
        </w:rPr>
        <w:t xml:space="preserve">（4）中标人已全面完成合同约定的安装调试、技术支撑、集成适配等全部服务内容。</w:t>
      </w:r>
      <w:r>
        <w:rPr>
          <w:rFonts w:hint="eastAsia"/>
          <w:sz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十</w:t>
      </w:r>
      <w:r>
        <w:rPr>
          <w:rFonts w:hint="eastAsia" w:ascii="黑体" w:hAnsi="黑体" w:eastAsia="黑体" w:cs="Times New Roman"/>
          <w:b/>
          <w:highlight w:val="none"/>
          <w:lang w:val="en-US" w:eastAsia="zh-CN"/>
        </w:rPr>
        <w:t xml:space="preserve">一</w:t>
      </w:r>
      <w:r>
        <w:rPr>
          <w:rFonts w:hint="eastAsia" w:ascii="黑体" w:hAnsi="黑体" w:eastAsia="黑体" w:cs="Times New Roman"/>
          <w:b/>
          <w:highlight w:val="none"/>
        </w:rPr>
        <w:t xml:space="preserve">、培训要求</w:t>
      </w:r>
      <w:r>
        <w:rPr>
          <w:rFonts w:hint="eastAsia" w:ascii="黑体" w:hAnsi="黑体" w:eastAsia="黑体" w:cs="Times New Roman"/>
          <w:b/>
          <w:highlight w:val="none"/>
        </w:rPr>
      </w:r>
      <w:r/>
    </w:p>
    <w:p>
      <w:pPr>
        <w:pStyle w:val="841"/>
        <w:ind w:firstLine="480"/>
        <w:spacing w:line="360" w:lineRule="auto"/>
        <w:rPr>
          <w:rFonts w:hint="eastAsia"/>
          <w:sz w:val="24"/>
          <w:highlight w:val="none"/>
        </w:rPr>
      </w:pPr>
      <w:r>
        <w:rPr>
          <w:rFonts w:hint="eastAsia"/>
          <w:sz w:val="24"/>
          <w:highlight w:val="none"/>
        </w:rPr>
        <w:t xml:space="preserve">1.根据采购人需求，提供完善的人员培训方案，培训方案包括但不限于培训人员、场次，通过各种培训课程和培训方式，对采购人指派的相关人员进行针对性培训，使其能够熟练操作相关设备。</w:t>
      </w:r>
      <w:r>
        <w:rPr>
          <w:rFonts w:hint="eastAsia"/>
          <w:sz w:val="24"/>
          <w:highlight w:val="none"/>
        </w:rPr>
      </w:r>
      <w:r/>
    </w:p>
    <w:p>
      <w:pPr>
        <w:pStyle w:val="841"/>
        <w:ind w:firstLine="480"/>
        <w:spacing w:line="360" w:lineRule="auto"/>
        <w:rPr>
          <w:rFonts w:hint="eastAsia"/>
          <w:sz w:val="24"/>
          <w:highlight w:val="none"/>
        </w:rPr>
      </w:pPr>
      <w:r>
        <w:rPr>
          <w:rFonts w:hint="eastAsia"/>
          <w:sz w:val="24"/>
          <w:highlight w:val="none"/>
        </w:rPr>
        <w:t xml:space="preserve">2.应采用课程培训和实际操作培训相结合的方式，确保项目建设完成后技术人员</w:t>
      </w:r>
      <w:r>
        <w:rPr>
          <w:rFonts w:hint="eastAsia"/>
          <w:sz w:val="24"/>
          <w:highlight w:val="none"/>
          <w:lang w:eastAsia="zh-CN"/>
        </w:rPr>
        <w:t xml:space="preserve">（</w:t>
      </w:r>
      <w:r>
        <w:rPr>
          <w:rFonts w:hint="eastAsia"/>
          <w:sz w:val="24"/>
          <w:highlight w:val="none"/>
        </w:rPr>
        <w:t xml:space="preserve">包括系统管理员</w:t>
      </w:r>
      <w:r>
        <w:rPr>
          <w:rFonts w:hint="eastAsia"/>
          <w:sz w:val="24"/>
          <w:highlight w:val="none"/>
          <w:lang w:eastAsia="zh-CN"/>
        </w:rPr>
        <w:t xml:space="preserve">）</w:t>
      </w:r>
      <w:r>
        <w:rPr>
          <w:rFonts w:hint="eastAsia"/>
          <w:sz w:val="24"/>
          <w:highlight w:val="none"/>
        </w:rPr>
        <w:t xml:space="preserve">可以独立完成系统的管理、配置和日常简单维护。培训可以根据人数可分批进行，以保证培训质量。</w:t>
      </w:r>
      <w:r>
        <w:rPr>
          <w:rFonts w:hint="eastAsia"/>
          <w:sz w:val="24"/>
          <w:highlight w:val="none"/>
        </w:rPr>
      </w:r>
      <w:r/>
    </w:p>
    <w:p>
      <w:pPr>
        <w:pStyle w:val="841"/>
        <w:ind w:firstLine="480"/>
        <w:spacing w:line="360" w:lineRule="auto"/>
        <w:rPr>
          <w:rFonts w:hint="eastAsia"/>
          <w:sz w:val="24"/>
          <w:highlight w:val="none"/>
        </w:rPr>
      </w:pPr>
      <w:r>
        <w:rPr>
          <w:rFonts w:hint="eastAsia"/>
          <w:sz w:val="24"/>
          <w:highlight w:val="none"/>
        </w:rPr>
        <w:t xml:space="preserve">3.提供培训所需要的文字资料和讲义等相关用品由中标人提供，所有的资料必须是中文书写。</w:t>
      </w:r>
      <w:r>
        <w:rPr>
          <w:rFonts w:hint="eastAsia"/>
          <w:sz w:val="24"/>
          <w:highlight w:val="none"/>
        </w:rPr>
      </w:r>
      <w:r/>
    </w:p>
    <w:p>
      <w:pPr>
        <w:pStyle w:val="841"/>
        <w:ind w:firstLine="480"/>
        <w:spacing w:line="360" w:lineRule="auto"/>
        <w:rPr>
          <w:rFonts w:hint="eastAsia"/>
          <w:sz w:val="24"/>
          <w:highlight w:val="none"/>
        </w:rPr>
      </w:pPr>
      <w:r>
        <w:rPr>
          <w:rFonts w:hint="eastAsia"/>
          <w:sz w:val="24"/>
          <w:highlight w:val="none"/>
        </w:rPr>
        <w:t xml:space="preserve">4.中标人对设备管理人员、采购人的系统维护人员提供针对性培训，包括产品使用、系统维护等。</w:t>
      </w:r>
      <w:r>
        <w:rPr>
          <w:rFonts w:hint="eastAsia"/>
          <w:sz w:val="24"/>
          <w:highlight w:val="none"/>
        </w:rPr>
      </w:r>
      <w:r/>
    </w:p>
    <w:p>
      <w:pPr>
        <w:pStyle w:val="841"/>
        <w:ind w:firstLine="480"/>
        <w:spacing w:line="360" w:lineRule="auto"/>
        <w:rPr>
          <w:rFonts w:hint="eastAsia"/>
          <w:sz w:val="24"/>
          <w:highlight w:val="none"/>
        </w:rPr>
      </w:pPr>
      <w:r>
        <w:rPr>
          <w:rFonts w:hint="eastAsia"/>
          <w:sz w:val="24"/>
          <w:highlight w:val="none"/>
        </w:rPr>
        <w:t xml:space="preserve">5、培训过程中产生的费用包含在投标报价内，采购人不再另行支付任何费用。</w:t>
      </w:r>
      <w:r>
        <w:rPr>
          <w:rFonts w:hint="eastAsia"/>
          <w:sz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十</w:t>
      </w:r>
      <w:r>
        <w:rPr>
          <w:rFonts w:hint="eastAsia" w:ascii="黑体" w:hAnsi="黑体" w:eastAsia="黑体" w:cs="Times New Roman"/>
          <w:b/>
          <w:highlight w:val="none"/>
          <w:lang w:val="en-US" w:eastAsia="zh-CN"/>
        </w:rPr>
        <w:t xml:space="preserve">二</w:t>
      </w:r>
      <w:r>
        <w:rPr>
          <w:rFonts w:hint="eastAsia" w:ascii="黑体" w:hAnsi="黑体" w:eastAsia="黑体" w:cs="Times New Roman"/>
          <w:b/>
          <w:highlight w:val="none"/>
        </w:rPr>
        <w:t xml:space="preserve">、售后服务要求</w:t>
      </w:r>
      <w:r>
        <w:rPr>
          <w:rFonts w:hint="eastAsia" w:ascii="黑体" w:hAnsi="黑体" w:eastAsia="黑体" w:cs="Times New Roman"/>
          <w:b/>
          <w:highlight w:val="none"/>
        </w:rPr>
      </w:r>
      <w:r/>
    </w:p>
    <w:p>
      <w:pPr>
        <w:pStyle w:val="841"/>
        <w:ind w:firstLine="480"/>
        <w:spacing w:line="360" w:lineRule="auto"/>
        <w:rPr>
          <w:rFonts w:ascii="宋体" w:hAnsi="宋体" w:eastAsia="宋体" w:cs="宋体"/>
          <w:sz w:val="24"/>
          <w:szCs w:val="24"/>
          <w:highlight w:val="none"/>
          <w:lang w:val="en-US"/>
        </w:rPr>
      </w:pPr>
      <w:r>
        <w:rPr>
          <w:rFonts w:hint="eastAsia" w:ascii="宋体" w:hAnsi="宋体" w:eastAsia="宋体" w:cs="宋体"/>
          <w:i/>
          <w:iCs/>
          <w:sz w:val="24"/>
          <w:szCs w:val="24"/>
          <w:highlight w:val="none"/>
          <w:u w:val="single"/>
          <w:lang w:val="en-US" w:eastAsia="zh-CN"/>
        </w:rPr>
        <w:t xml:space="preserve">1.分布式存储及存储、业务交换机质保期3年，投标人承诺提供原厂质保。</w:t>
      </w:r>
      <w:r>
        <w:rPr>
          <w:rFonts w:hint="eastAsia" w:ascii="宋体" w:hAnsi="宋体" w:eastAsia="宋体" w:cs="宋体"/>
          <w:b/>
          <w:bCs/>
          <w:i/>
          <w:iCs/>
          <w:sz w:val="24"/>
          <w:szCs w:val="24"/>
          <w:highlight w:val="none"/>
          <w:u w:val="single"/>
        </w:rPr>
        <w:t xml:space="preserve">(投标文件提供承诺函</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格式自拟）</w:t>
      </w:r>
      <w:r>
        <w:rPr>
          <w:rFonts w:hint="eastAsia" w:ascii="宋体" w:hAnsi="宋体" w:eastAsia="宋体" w:cs="宋体"/>
          <w:b/>
          <w:bCs/>
          <w:i/>
          <w:iCs/>
          <w:sz w:val="24"/>
          <w:szCs w:val="24"/>
          <w:highlight w:val="none"/>
          <w:u w:val="single"/>
        </w:rPr>
        <w:t xml:space="preserve">并加盖投标人公章，承诺函中须明确</w:t>
      </w:r>
      <w:r>
        <w:rPr>
          <w:rFonts w:hint="eastAsia" w:ascii="宋体" w:hAnsi="宋体" w:eastAsia="宋体" w:cs="宋体"/>
          <w:b/>
          <w:bCs/>
          <w:i/>
          <w:iCs/>
          <w:sz w:val="24"/>
          <w:szCs w:val="24"/>
          <w:highlight w:val="none"/>
          <w:u w:val="single"/>
          <w:lang w:val="en-US" w:eastAsia="zh-CN"/>
        </w:rPr>
        <w:t xml:space="preserve">质保期要求</w:t>
      </w:r>
      <w:r>
        <w:rPr>
          <w:rFonts w:hint="eastAsia" w:ascii="宋体" w:hAnsi="宋体" w:eastAsia="宋体" w:cs="宋体"/>
          <w:b/>
          <w:bCs/>
          <w:i/>
          <w:iCs/>
          <w:sz w:val="24"/>
          <w:szCs w:val="24"/>
          <w:highlight w:val="none"/>
          <w:u w:val="single"/>
        </w:rPr>
        <w:t xml:space="preserve">。)</w:t>
      </w:r>
      <w:r>
        <w:rPr>
          <w:rFonts w:ascii="宋体" w:hAnsi="宋体" w:eastAsia="宋体" w:cs="宋体"/>
          <w:sz w:val="24"/>
          <w:szCs w:val="24"/>
          <w:highlight w:val="none"/>
          <w:lang w:val="en-US"/>
        </w:rPr>
      </w:r>
      <w:r/>
    </w:p>
    <w:p>
      <w:pPr>
        <w:pStyle w:val="841"/>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2.服务响应时间：提供上门服务，在</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小时内响应，</w:t>
      </w:r>
      <w:r>
        <w:rPr>
          <w:rFonts w:ascii="宋体" w:hAnsi="宋体" w:eastAsia="宋体" w:cs="宋体"/>
          <w:sz w:val="24"/>
          <w:szCs w:val="24"/>
          <w:highlight w:val="none"/>
        </w:rPr>
        <w:t xml:space="preserve">24</w:t>
      </w:r>
      <w:r>
        <w:rPr>
          <w:rFonts w:hint="eastAsia" w:ascii="宋体" w:hAnsi="宋体" w:eastAsia="宋体" w:cs="宋体"/>
          <w:sz w:val="24"/>
          <w:szCs w:val="24"/>
          <w:highlight w:val="none"/>
        </w:rPr>
        <w:t xml:space="preserve">小时内解决使用单位提出的维修要求。若超过</w:t>
      </w: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个工作日无法解决，由中标人提供性能不低于故障产品的备用产品供采购人使用直至设备维修完成。</w:t>
      </w:r>
      <w:r>
        <w:rPr>
          <w:rFonts w:ascii="宋体" w:hAnsi="宋体" w:eastAsia="宋体" w:cs="宋体"/>
          <w:sz w:val="24"/>
          <w:szCs w:val="24"/>
          <w:highlight w:val="none"/>
        </w:rPr>
      </w:r>
      <w:r/>
    </w:p>
    <w:p>
      <w:pPr>
        <w:pStyle w:val="841"/>
        <w:ind w:firstLine="480"/>
        <w:jc w:val="left"/>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质保期由设备最终调试验收合格后开始计算。质保期内中标人负责本次采购产品的维修、保养、安检、调换等，相关费用包含在报价内，采购人不再支付任何费用；对于采购方人为原因造成的故障，中标人只收取维保成本费用。</w:t>
      </w:r>
      <w:r>
        <w:rPr>
          <w:rFonts w:hint="eastAsia" w:ascii="宋体" w:hAnsi="宋体" w:eastAsia="宋体" w:cs="宋体"/>
          <w:sz w:val="24"/>
          <w:szCs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十</w:t>
      </w:r>
      <w:r>
        <w:rPr>
          <w:rFonts w:hint="eastAsia" w:ascii="黑体" w:hAnsi="黑体" w:eastAsia="黑体" w:cs="Times New Roman"/>
          <w:b/>
          <w:highlight w:val="none"/>
          <w:lang w:val="en-US" w:eastAsia="zh-CN"/>
        </w:rPr>
        <w:t xml:space="preserve">三</w:t>
      </w:r>
      <w:r>
        <w:rPr>
          <w:rFonts w:hint="eastAsia" w:ascii="黑体" w:hAnsi="黑体" w:eastAsia="黑体" w:cs="Times New Roman"/>
          <w:b/>
          <w:highlight w:val="none"/>
        </w:rPr>
        <w:t xml:space="preserve">、商品包装及快递包装要求</w:t>
      </w:r>
      <w:r>
        <w:rPr>
          <w:rFonts w:hint="eastAsia" w:ascii="黑体" w:hAnsi="黑体" w:eastAsia="黑体" w:cs="Times New Roman"/>
          <w:b/>
          <w:highlight w:val="none"/>
        </w:rPr>
      </w:r>
      <w:r/>
    </w:p>
    <w:p>
      <w:pPr>
        <w:pStyle w:val="841"/>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841"/>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十</w:t>
      </w:r>
      <w:r>
        <w:rPr>
          <w:rFonts w:hint="eastAsia" w:ascii="黑体" w:hAnsi="黑体" w:eastAsia="黑体" w:cs="Times New Roman"/>
          <w:b/>
          <w:highlight w:val="none"/>
          <w:lang w:val="en-US" w:eastAsia="zh-CN"/>
        </w:rPr>
        <w:t xml:space="preserve">四</w:t>
      </w:r>
      <w:r>
        <w:rPr>
          <w:rFonts w:hint="eastAsia" w:ascii="黑体" w:hAnsi="黑体" w:eastAsia="黑体" w:cs="Times New Roman"/>
          <w:b/>
          <w:highlight w:val="none"/>
        </w:rPr>
        <w:t xml:space="preserve">、投标报价要求</w:t>
      </w:r>
      <w:r>
        <w:rPr>
          <w:rFonts w:hint="eastAsia" w:ascii="黑体" w:hAnsi="黑体" w:eastAsia="黑体" w:cs="Times New Roman"/>
          <w:b/>
          <w:highlight w:val="none"/>
        </w:rPr>
      </w:r>
      <w:r/>
    </w:p>
    <w:p>
      <w:pPr>
        <w:pStyle w:val="841"/>
        <w:ind w:firstLine="480"/>
        <w:spacing w:line="360" w:lineRule="auto"/>
        <w:rPr>
          <w:rFonts w:hint="eastAsia"/>
          <w:sz w:val="24"/>
          <w:highlight w:val="none"/>
        </w:rPr>
      </w:pPr>
      <w:r>
        <w:rPr>
          <w:rFonts w:hint="eastAsia"/>
          <w:sz w:val="24"/>
          <w:highlight w:val="none"/>
        </w:rPr>
        <w:t xml:space="preserve">1.特别提醒投标人：应根据国家收费标准并结合市场实际进行报价，总价包干。投标报价须包含但不限于全部设备、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sz w:val="24"/>
          <w:highlight w:val="none"/>
        </w:rPr>
      </w:r>
      <w:r/>
    </w:p>
    <w:p>
      <w:pPr>
        <w:pStyle w:val="841"/>
        <w:ind w:firstLine="480"/>
        <w:jc w:val="left"/>
        <w:spacing w:line="360" w:lineRule="auto"/>
        <w:rPr>
          <w:rFonts w:ascii="Times New Roman" w:hAnsi="Times New Roman"/>
          <w:sz w:val="24"/>
          <w:szCs w:val="24"/>
          <w:highlight w:val="none"/>
        </w:rPr>
      </w:pPr>
      <w:r>
        <w:rPr>
          <w:rFonts w:hint="eastAsia"/>
          <w:sz w:val="24"/>
          <w:highlight w:val="none"/>
        </w:rPr>
        <w:t xml:space="preserve">2.工作中涉及的敏感资料、电子数据等相关信息，中标人应严格执行保密的相关规定，不得以任何方式向任何第三人披露、泄露或许可第三人使用，否则追究其相应法律责任。</w:t>
      </w:r>
      <w:r>
        <w:rPr>
          <w:rFonts w:ascii="Times New Roman" w:hAnsi="Times New Roman"/>
          <w:sz w:val="24"/>
          <w:szCs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十</w:t>
      </w:r>
      <w:r>
        <w:rPr>
          <w:rFonts w:hint="eastAsia" w:ascii="黑体" w:hAnsi="黑体" w:eastAsia="黑体" w:cs="Times New Roman"/>
          <w:b/>
          <w:highlight w:val="none"/>
          <w:lang w:val="en-US" w:eastAsia="zh-CN"/>
        </w:rPr>
        <w:t xml:space="preserve">五</w:t>
      </w:r>
      <w:r>
        <w:rPr>
          <w:rFonts w:hint="eastAsia" w:ascii="黑体" w:hAnsi="黑体" w:eastAsia="黑体" w:cs="Times New Roman"/>
          <w:b/>
          <w:highlight w:val="none"/>
        </w:rPr>
        <w:t xml:space="preserve">、付款方式与履约保证金</w:t>
      </w:r>
      <w:r>
        <w:rPr>
          <w:rFonts w:hint="eastAsia" w:ascii="黑体" w:hAnsi="黑体" w:eastAsia="黑体" w:cs="Times New Roman"/>
          <w:b/>
          <w:highlight w:val="none"/>
        </w:rPr>
      </w:r>
      <w:r/>
    </w:p>
    <w:p>
      <w:pPr>
        <w:pStyle w:val="852"/>
        <w:rPr>
          <w:b w:val="0"/>
          <w:bCs w:val="0"/>
          <w:highlight w:val="none"/>
        </w:rPr>
      </w:pPr>
      <w:r>
        <w:rPr>
          <w:rFonts w:hint="eastAsia" w:ascii="宋体" w:hAnsi="宋体"/>
          <w:b w:val="0"/>
          <w:bCs w:val="0"/>
          <w:i/>
          <w:iCs/>
          <w:sz w:val="24"/>
          <w:szCs w:val="24"/>
          <w:highlight w:val="none"/>
          <w:u w:val="single"/>
        </w:rPr>
        <w:t xml:space="preserve">1、付款方式</w:t>
      </w:r>
      <w:r>
        <w:rPr>
          <w:rFonts w:hint="eastAsia" w:ascii="宋体" w:hAnsi="宋体"/>
          <w:b w:val="0"/>
          <w:bCs w:val="0"/>
          <w:i/>
          <w:iCs/>
          <w:sz w:val="24"/>
          <w:szCs w:val="24"/>
          <w:highlight w:val="none"/>
          <w:u w:val="single"/>
          <w:lang w:eastAsia="zh-CN"/>
        </w:rPr>
        <w:t xml:space="preserve">：</w:t>
      </w:r>
      <w:r>
        <w:rPr>
          <w:rFonts w:hint="eastAsia" w:ascii="宋体" w:hAnsi="宋体" w:cs="Times New Roman"/>
          <w:b w:val="0"/>
          <w:bCs w:val="0"/>
          <w:i/>
          <w:iCs/>
          <w:sz w:val="24"/>
          <w:szCs w:val="24"/>
          <w:highlight w:val="none"/>
          <w:u w:val="single"/>
          <w:lang w:val="en-US" w:eastAsia="zh-CN"/>
        </w:rPr>
        <w:t xml:space="preserve">设备安装调试完成初步经验收合格,支付合同总金额的40%；自完成初步验收进入试运行期满6个月，开展终验，终验合格支付合同总金额的60%。</w:t>
      </w:r>
      <w:r>
        <w:rPr>
          <w:b w:val="0"/>
          <w:bCs w:val="0"/>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2、履约保证金</w:t>
      </w:r>
      <w:r>
        <w:rPr>
          <w:rFonts w:ascii="宋体" w:hAnsi="宋体"/>
          <w:sz w:val="24"/>
          <w:szCs w:val="24"/>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rPr>
          <w:rFonts w:ascii="宋体" w:hAnsi="宋体"/>
          <w:sz w:val="24"/>
          <w:szCs w:val="24"/>
          <w:highlight w:val="none"/>
        </w:rPr>
      </w:r>
      <w:r/>
    </w:p>
    <w:p>
      <w:pPr>
        <w:pStyle w:val="843"/>
        <w:ind w:firstLine="643"/>
        <w:spacing w:before="0" w:after="0" w:line="360" w:lineRule="auto"/>
        <w:rPr>
          <w:rFonts w:hint="eastAsia" w:ascii="黑体" w:hAnsi="黑体" w:eastAsia="黑体" w:cs="Times New Roman"/>
          <w:b/>
          <w:highlight w:val="none"/>
        </w:rPr>
      </w:pPr>
      <w:r>
        <w:rPr>
          <w:rFonts w:hint="eastAsia" w:ascii="黑体" w:hAnsi="黑体" w:eastAsia="黑体" w:cs="Times New Roman"/>
          <w:b/>
          <w:highlight w:val="none"/>
        </w:rPr>
        <w:t xml:space="preserve">十</w:t>
      </w:r>
      <w:r>
        <w:rPr>
          <w:rFonts w:hint="eastAsia" w:ascii="黑体" w:hAnsi="黑体" w:eastAsia="黑体" w:cs="Times New Roman"/>
          <w:b/>
          <w:highlight w:val="none"/>
          <w:lang w:val="en-US" w:eastAsia="zh-CN"/>
        </w:rPr>
        <w:t xml:space="preserve">六</w:t>
      </w:r>
      <w:r>
        <w:rPr>
          <w:rFonts w:hint="eastAsia" w:ascii="黑体" w:hAnsi="黑体" w:eastAsia="黑体" w:cs="Times New Roman"/>
          <w:b/>
          <w:highlight w:val="none"/>
        </w:rPr>
        <w:t xml:space="preserve">、其他</w:t>
      </w:r>
      <w:bookmarkEnd w:id="9"/>
      <w:r/>
      <w:bookmarkEnd w:id="10"/>
      <w:r>
        <w:rPr>
          <w:rFonts w:hint="eastAsia" w:ascii="黑体" w:hAnsi="黑体" w:eastAsia="黑体" w:cs="Times New Roman"/>
          <w:b/>
          <w:highlight w:val="none"/>
        </w:rPr>
      </w:r>
      <w:r/>
    </w:p>
    <w:p>
      <w:pPr>
        <w:pStyle w:val="841"/>
        <w:ind w:firstLine="480"/>
        <w:spacing w:line="360" w:lineRule="auto"/>
        <w:rPr>
          <w:rFonts w:hint="eastAsia" w:ascii="宋体" w:hAnsi="宋体" w:cs="宋体"/>
          <w:i w:val="0"/>
          <w:iCs w:val="0"/>
          <w:sz w:val="24"/>
          <w:szCs w:val="24"/>
          <w:highlight w:val="none"/>
          <w:u w:val="none"/>
        </w:rPr>
      </w:pPr>
      <w:r>
        <w:rPr>
          <w:rFonts w:hint="eastAsia" w:ascii="宋体" w:hAnsi="宋体" w:cs="宋体"/>
          <w:i w:val="0"/>
          <w:iCs w:val="0"/>
          <w:sz w:val="24"/>
          <w:szCs w:val="24"/>
          <w:highlight w:val="none"/>
          <w:u w:val="none"/>
          <w:lang w:val="en-US" w:eastAsia="zh-CN"/>
        </w:rPr>
        <w:t xml:space="preserve">1.</w:t>
      </w:r>
      <w:r>
        <w:rPr>
          <w:rFonts w:hint="eastAsia" w:ascii="宋体" w:hAnsi="宋体" w:cs="宋体"/>
          <w:i w:val="0"/>
          <w:iCs w:val="0"/>
          <w:sz w:val="24"/>
          <w:szCs w:val="24"/>
          <w:highlight w:val="none"/>
          <w:u w:val="none"/>
        </w:rPr>
        <w:t xml:space="preserve">中标人在人员进场后须立即与采购人签订保密协议，并签订安全责任书，所有参与项目人员需签订保密协议、安全责任书。在履行项目运维期间，发生安全事故等，相关责任由中标人百分百承担。</w:t>
      </w:r>
      <w:r>
        <w:rPr>
          <w:rFonts w:hint="eastAsia" w:ascii="宋体" w:hAnsi="宋体" w:cs="宋体"/>
          <w:i w:val="0"/>
          <w:iCs w:val="0"/>
          <w:sz w:val="24"/>
          <w:szCs w:val="24"/>
          <w:highlight w:val="none"/>
          <w:u w:val="none"/>
        </w:rPr>
      </w:r>
      <w:r/>
    </w:p>
    <w:p>
      <w:pPr>
        <w:pStyle w:val="841"/>
        <w:ind w:firstLine="480"/>
        <w:jc w:val="left"/>
        <w:spacing w:line="360" w:lineRule="auto"/>
        <w:widowControl/>
        <w:rPr>
          <w:rFonts w:ascii="宋体" w:hAnsi="宋体" w:cs="宋体"/>
          <w:bCs/>
          <w:i w:val="0"/>
          <w:iCs w:val="0"/>
          <w:sz w:val="24"/>
          <w:szCs w:val="24"/>
          <w:highlight w:val="none"/>
          <w:u w:val="none"/>
        </w:rPr>
      </w:pPr>
      <w:r>
        <w:rPr>
          <w:rFonts w:hint="eastAsia" w:ascii="宋体" w:hAnsi="宋体" w:cs="宋体"/>
          <w:bCs/>
          <w:i w:val="0"/>
          <w:iCs w:val="0"/>
          <w:sz w:val="24"/>
          <w:szCs w:val="24"/>
          <w:highlight w:val="none"/>
          <w:u w:val="none"/>
          <w:lang w:val="en-US" w:eastAsia="zh-CN"/>
        </w:rPr>
        <w:t xml:space="preserve">2</w:t>
      </w:r>
      <w:r>
        <w:rPr>
          <w:rFonts w:hint="eastAsia" w:ascii="宋体" w:hAnsi="宋体" w:cs="宋体"/>
          <w:bCs/>
          <w:i w:val="0"/>
          <w:iCs w:val="0"/>
          <w:sz w:val="24"/>
          <w:szCs w:val="24"/>
          <w:highlight w:val="none"/>
          <w:u w:val="none"/>
        </w:rPr>
        <w:t xml:space="preserve">、要严格遵循安全保密工作规范，在满足运维工作的同时，有足够的技术手段防止信息滥用，有效保护公民隐私和</w:t>
      </w:r>
      <w:r>
        <w:rPr>
          <w:rFonts w:hint="eastAsia" w:ascii="宋体" w:hAnsi="宋体" w:eastAsia="宋体" w:cs="宋体"/>
          <w:bCs/>
          <w:i w:val="0"/>
          <w:iCs w:val="0"/>
          <w:sz w:val="24"/>
          <w:szCs w:val="24"/>
          <w:highlight w:val="none"/>
          <w:u w:val="none"/>
          <w:lang w:eastAsia="zh-CN"/>
        </w:rPr>
        <w:t xml:space="preserve">政务秘密</w:t>
      </w:r>
      <w:r>
        <w:rPr>
          <w:rFonts w:hint="eastAsia" w:ascii="宋体" w:hAnsi="宋体" w:cs="宋体"/>
          <w:bCs/>
          <w:i w:val="0"/>
          <w:iCs w:val="0"/>
          <w:sz w:val="24"/>
          <w:szCs w:val="24"/>
          <w:highlight w:val="none"/>
          <w:u w:val="none"/>
        </w:rPr>
        <w:t xml:space="preserve">秘密。</w:t>
      </w:r>
      <w:r>
        <w:rPr>
          <w:rFonts w:ascii="宋体" w:hAnsi="宋体" w:cs="宋体"/>
          <w:bCs/>
          <w:i w:val="0"/>
          <w:iCs w:val="0"/>
          <w:sz w:val="24"/>
          <w:szCs w:val="24"/>
          <w:highlight w:val="none"/>
          <w:u w:val="none"/>
        </w:rPr>
      </w:r>
      <w:r/>
    </w:p>
    <w:p>
      <w:pPr>
        <w:pStyle w:val="841"/>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本项目报价不得超过预算价（最高限价）。</w:t>
      </w:r>
      <w:r>
        <w:rPr>
          <w:rFonts w:ascii="宋体" w:hAnsi="宋体"/>
          <w:sz w:val="24"/>
          <w:szCs w:val="24"/>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rPr>
          <w:rFonts w:ascii="宋体" w:hAnsi="宋体"/>
          <w:sz w:val="24"/>
          <w:szCs w:val="24"/>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highlight w:val="none"/>
        </w:rPr>
      </w:r>
      <w:r/>
    </w:p>
    <w:p>
      <w:pPr>
        <w:pStyle w:val="842"/>
        <w:jc w:val="center"/>
        <w:spacing w:before="156" w:after="156" w:line="360" w:lineRule="auto"/>
        <w:rPr>
          <w:rFonts w:ascii="黑体" w:hAnsi="黑体" w:eastAsia="黑体"/>
          <w:b w:val="0"/>
          <w:highlight w:val="none"/>
        </w:rPr>
      </w:pPr>
      <w:r/>
      <w:bookmarkStart w:id="11" w:name="_Toc165205798"/>
      <w:r>
        <w:rPr>
          <w:rFonts w:ascii="黑体" w:hAnsi="黑体" w:eastAsia="黑体"/>
          <w:b w:val="0"/>
          <w:highlight w:val="none"/>
        </w:rPr>
        <w:br w:type="page" w:clear="all"/>
      </w: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1"/>
      <w:r>
        <w:rPr>
          <w:rFonts w:ascii="黑体" w:hAnsi="黑体" w:eastAsia="黑体"/>
          <w:b w:val="0"/>
          <w:highlight w:val="none"/>
        </w:rPr>
      </w:r>
      <w:r/>
    </w:p>
    <w:p>
      <w:pPr>
        <w:pStyle w:val="841"/>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rPr>
          <w:rFonts w:ascii="黑体" w:hAnsi="黑体" w:eastAsia="黑体"/>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1</w:t>
      </w:r>
      <w:r>
        <w:rPr>
          <w:rFonts w:hint="eastAsia"/>
          <w:sz w:val="24"/>
          <w:szCs w:val="24"/>
          <w:highlight w:val="none"/>
        </w:rPr>
        <w:t xml:space="preserve">名中标候选人。</w:t>
      </w:r>
      <w:r>
        <w:rPr>
          <w:sz w:val="24"/>
          <w:szCs w:val="24"/>
          <w:highlight w:val="none"/>
        </w:rPr>
      </w:r>
      <w:r/>
    </w:p>
    <w:p>
      <w:pPr>
        <w:pStyle w:val="841"/>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rPr>
          <w:rFonts w:ascii="黑体" w:hAnsi="黑体" w:eastAsia="黑体"/>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（3）总得分=价格分+技术分+商务分。</w:t>
      </w:r>
      <w:r>
        <w:rPr>
          <w:sz w:val="24"/>
          <w:szCs w:val="24"/>
          <w:highlight w:val="none"/>
        </w:rPr>
      </w:r>
      <w:r/>
    </w:p>
    <w:p>
      <w:pPr>
        <w:pStyle w:val="841"/>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rPr>
          <w:rFonts w:ascii="黑体" w:hAnsi="黑体" w:eastAsia="黑体"/>
          <w:sz w:val="32"/>
          <w:szCs w:val="24"/>
          <w:highlight w:val="none"/>
        </w:rPr>
      </w:r>
      <w:r/>
    </w:p>
    <w:p>
      <w:pPr>
        <w:pStyle w:val="841"/>
        <w:ind w:firstLine="480"/>
        <w:jc w:val="left"/>
        <w:spacing w:line="500" w:lineRule="exact"/>
        <w:rPr>
          <w:rFonts w:eastAsia="宋体"/>
          <w:b/>
          <w:bCs/>
          <w:sz w:val="24"/>
          <w:szCs w:val="24"/>
          <w:highlight w:val="none"/>
          <w:lang w:val="en-US" w:eastAsia="zh-CN"/>
        </w:rPr>
      </w:pPr>
      <w:r>
        <w:rPr>
          <w:rFonts w:hint="eastAsia"/>
          <w:sz w:val="24"/>
          <w:szCs w:val="24"/>
          <w:highlight w:val="none"/>
        </w:rPr>
        <w:t xml:space="preserve">（1）价格分（30分）</w:t>
      </w:r>
      <w:r>
        <w:rPr>
          <w:rFonts w:eastAsia="宋体"/>
          <w:b/>
          <w:bCs/>
          <w:sz w:val="24"/>
          <w:szCs w:val="24"/>
          <w:highlight w:val="none"/>
          <w:lang w:val="en-US" w:eastAsia="zh-CN"/>
        </w:rPr>
      </w:r>
      <w:r/>
    </w:p>
    <w:p>
      <w:pPr>
        <w:pStyle w:val="841"/>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rPr>
          <w:sz w:val="24"/>
          <w:szCs w:val="24"/>
          <w:highlight w:val="none"/>
        </w:rPr>
      </w:r>
      <w:r/>
    </w:p>
    <w:p>
      <w:pPr>
        <w:pStyle w:val="841"/>
        <w:ind w:firstLine="480"/>
        <w:jc w:val="left"/>
        <w:spacing w:line="500" w:lineRule="exact"/>
        <w:rPr>
          <w:rFonts w:hint="eastAsia"/>
          <w:sz w:val="24"/>
          <w:szCs w:val="24"/>
          <w:highlight w:val="none"/>
        </w:rPr>
      </w:pPr>
      <w:r>
        <w:rPr>
          <w:rFonts w:hint="eastAsia"/>
          <w:sz w:val="24"/>
          <w:szCs w:val="24"/>
          <w:highlight w:val="none"/>
        </w:rPr>
        <w:t xml:space="preserve">投标报价得分=（评标基准价／投标报价）×30分</w:t>
      </w:r>
      <w:r>
        <w:rPr>
          <w:rFonts w:hint="eastAsia"/>
          <w:sz w:val="24"/>
          <w:szCs w:val="24"/>
          <w:highlight w:val="none"/>
        </w:rPr>
      </w:r>
      <w:r/>
    </w:p>
    <w:p>
      <w:pPr>
        <w:pStyle w:val="841"/>
        <w:ind w:firstLine="480"/>
        <w:jc w:val="left"/>
        <w:spacing w:line="500" w:lineRule="exact"/>
        <w:rPr>
          <w:rFonts w:hint="eastAsia"/>
          <w:sz w:val="24"/>
          <w:szCs w:val="24"/>
          <w:highlight w:val="none"/>
        </w:rPr>
      </w:pPr>
      <w:r>
        <w:rPr>
          <w:rFonts w:hint="eastAsia"/>
          <w:sz w:val="24"/>
          <w:szCs w:val="24"/>
          <w:highlight w:val="none"/>
        </w:rPr>
        <w:t xml:space="preserve">因落实政府采购政策进行价格扣除的，用扣除后的价格参加评审。</w:t>
      </w:r>
      <w:r>
        <w:rPr>
          <w:rFonts w:hint="eastAsia"/>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（2）技术分（</w:t>
      </w:r>
      <w:r>
        <w:rPr>
          <w:rFonts w:hint="eastAsia"/>
          <w:sz w:val="24"/>
          <w:szCs w:val="24"/>
          <w:highlight w:val="none"/>
          <w:lang w:val="en-US" w:eastAsia="zh-CN"/>
        </w:rPr>
        <w:t xml:space="preserve">30</w:t>
      </w:r>
      <w:r>
        <w:rPr>
          <w:rFonts w:hint="eastAsia"/>
          <w:sz w:val="24"/>
          <w:szCs w:val="24"/>
          <w:highlight w:val="none"/>
        </w:rPr>
        <w:t xml:space="preserve">分）</w:t>
      </w:r>
      <w:r>
        <w:rPr>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项目建设方案</w:t>
            </w:r>
            <w:r>
              <w:rPr>
                <w:rFonts w:hint="eastAsia" w:ascii="宋体" w:hAnsi="宋体" w:eastAsia="宋体" w:cs="宋体"/>
                <w:sz w:val="24"/>
                <w:szCs w:val="24"/>
                <w:highlight w:val="none"/>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highlight w:val="none"/>
              </w:rPr>
            </w:r>
            <w:r/>
          </w:p>
        </w:tc>
        <w:tc>
          <w:tcPr>
            <w:tcW w:w="6845" w:type="dxa"/>
            <w:vAlign w:val="center"/>
            <w:textDirection w:val="lrTb"/>
            <w:noWrap w:val="false"/>
          </w:tcPr>
          <w:p>
            <w:pPr>
              <w:pStyle w:val="841"/>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投标人结合项目需求提供项目建设方案。方案包含</w:t>
            </w:r>
            <w:r>
              <w:rPr>
                <w:rFonts w:hint="eastAsia" w:ascii="宋体" w:hAnsi="宋体"/>
                <w:sz w:val="24"/>
                <w:szCs w:val="24"/>
                <w:highlight w:val="none"/>
              </w:rPr>
              <w:t xml:space="preserve">但不限于项目基本概述、建设任务、对本项目的理解、</w:t>
            </w:r>
            <w:r>
              <w:rPr>
                <w:rFonts w:hint="eastAsia" w:ascii="宋体" w:hAnsi="宋体"/>
                <w:sz w:val="24"/>
                <w:szCs w:val="24"/>
                <w:highlight w:val="none"/>
                <w:lang w:val="en-US" w:eastAsia="zh-CN"/>
              </w:rPr>
              <w:t xml:space="preserve">建设内容</w:t>
            </w:r>
            <w:r>
              <w:rPr>
                <w:rFonts w:hint="eastAsia" w:ascii="宋体" w:hAnsi="宋体"/>
                <w:sz w:val="24"/>
                <w:szCs w:val="24"/>
                <w:highlight w:val="none"/>
              </w:rPr>
              <w:t xml:space="preserve">以及相应的措施等。</w:t>
            </w:r>
            <w:r>
              <w:rPr>
                <w:rFonts w:hint="eastAsia" w:ascii="宋体" w:hAnsi="宋体"/>
                <w:sz w:val="24"/>
                <w:szCs w:val="24"/>
                <w:highlight w:val="none"/>
                <w:lang w:val="en-US" w:eastAsia="zh-CN"/>
              </w:rPr>
              <w:t xml:space="preserve">评委</w:t>
            </w:r>
            <w:r>
              <w:rPr>
                <w:rFonts w:hint="eastAsia" w:ascii="宋体" w:hAnsi="宋体" w:eastAsia="宋体" w:cs="宋体"/>
                <w:sz w:val="24"/>
                <w:szCs w:val="24"/>
                <w:highlight w:val="none"/>
              </w:rPr>
              <w:t xml:space="preserve">对项目整体建设方案内容的合理性、安全性、完整性和可行性综合评价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功能</w:t>
            </w:r>
            <w:r>
              <w:rPr>
                <w:rFonts w:hint="eastAsia" w:ascii="宋体" w:hAnsi="宋体" w:cs="宋体"/>
                <w:sz w:val="24"/>
                <w:szCs w:val="24"/>
                <w:highlight w:val="none"/>
                <w:lang w:val="en-US" w:eastAsia="zh-CN"/>
              </w:rPr>
              <w:t xml:space="preserve">指标</w:t>
            </w:r>
            <w:r>
              <w:rPr>
                <w:rFonts w:hint="eastAsia" w:ascii="宋体" w:hAnsi="宋体" w:eastAsia="宋体" w:cs="宋体"/>
                <w:sz w:val="24"/>
                <w:szCs w:val="24"/>
                <w:highlight w:val="none"/>
              </w:rPr>
              <w:t xml:space="preserve">是否满足招标文件要求</w:t>
            </w:r>
            <w:r>
              <w:rPr>
                <w:rFonts w:hint="eastAsia" w:ascii="宋体" w:hAnsi="宋体" w:cs="宋体"/>
                <w:sz w:val="24"/>
                <w:szCs w:val="24"/>
                <w:highlight w:val="none"/>
                <w:lang w:val="en-US" w:eastAsia="zh-CN"/>
              </w:rPr>
              <w:t xml:space="preserve">等情况</w:t>
            </w:r>
            <w:r>
              <w:rPr>
                <w:rFonts w:hint="eastAsia" w:ascii="宋体" w:hAnsi="宋体" w:eastAsia="宋体" w:cs="宋体"/>
                <w:sz w:val="24"/>
                <w:szCs w:val="24"/>
                <w:highlight w:val="none"/>
              </w:rPr>
              <w:t xml:space="preserve">进行综合评定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841"/>
              <w:numPr>
                <w:ilvl w:val="0"/>
                <w:numId w:val="0"/>
              </w:numPr>
              <w:jc w:val="left"/>
              <w:keepLines w:val="0"/>
              <w:keepNext w:val="0"/>
              <w:pageBreakBefore w:val="0"/>
              <w:spacing w:line="480" w:lineRule="exact"/>
              <w:widowControl w:val="off"/>
              <w:rPr>
                <w:rFonts w:hint="eastAsia" w:ascii="宋体" w:hAnsi="宋体" w:cs="宋体"/>
                <w:b/>
                <w:bCs/>
                <w:sz w:val="24"/>
                <w:szCs w:val="24"/>
                <w:highlight w:val="none"/>
                <w:lang w:eastAsia="zh-CN"/>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内容全面详细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阐述清晰，措施完善，</w:t>
            </w:r>
            <w:r>
              <w:rPr>
                <w:rFonts w:hint="eastAsia" w:ascii="宋体" w:hAnsi="宋体" w:eastAsia="宋体" w:cs="宋体"/>
                <w:sz w:val="24"/>
                <w:szCs w:val="24"/>
                <w:highlight w:val="none"/>
              </w:rPr>
              <w:t xml:space="preserve">针对性、可操作性强，完全满足项目</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求的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eastAsia="zh-CN"/>
              </w:rPr>
            </w:r>
            <w:r/>
          </w:p>
          <w:p>
            <w:pPr>
              <w:pStyle w:val="841"/>
              <w:numPr>
                <w:ilvl w:val="0"/>
                <w:numId w:val="0"/>
              </w:numPr>
              <w:jc w:val="left"/>
              <w:keepLines w:val="0"/>
              <w:keepNext w:val="0"/>
              <w:pageBreakBefore w:val="0"/>
              <w:spacing w:line="480" w:lineRule="exact"/>
              <w:widowControl w:val="off"/>
              <w:rPr>
                <w:rFonts w:hint="eastAsia" w:ascii="宋体" w:hAnsi="宋体" w:cs="宋体"/>
                <w:b/>
                <w:bCs/>
                <w:sz w:val="24"/>
                <w:szCs w:val="24"/>
                <w:highlight w:val="none"/>
                <w:lang w:eastAsia="zh-CN"/>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cs="宋体"/>
                <w:sz w:val="24"/>
                <w:szCs w:val="24"/>
                <w:highlight w:val="none"/>
                <w:lang w:val="en-US" w:eastAsia="zh-CN"/>
              </w:rPr>
              <w:t xml:space="preserve">较</w:t>
            </w:r>
            <w:r>
              <w:rPr>
                <w:rFonts w:hint="eastAsia" w:ascii="宋体" w:hAnsi="宋体" w:eastAsia="宋体" w:cs="宋体"/>
                <w:sz w:val="24"/>
                <w:szCs w:val="24"/>
                <w:highlight w:val="none"/>
              </w:rPr>
              <w:t xml:space="preserve">全面详细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阐述较清晰，措施较完善，</w:t>
            </w:r>
            <w:r>
              <w:rPr>
                <w:rFonts w:hint="eastAsia" w:ascii="宋体" w:hAnsi="宋体" w:eastAsia="宋体" w:cs="宋体"/>
                <w:sz w:val="24"/>
                <w:szCs w:val="24"/>
                <w:highlight w:val="none"/>
              </w:rPr>
              <w:t xml:space="preserve">针对性、可操作性</w:t>
            </w:r>
            <w:r>
              <w:rPr>
                <w:rFonts w:hint="eastAsia" w:ascii="宋体" w:hAnsi="宋体" w:cs="宋体"/>
                <w:sz w:val="24"/>
                <w:szCs w:val="24"/>
                <w:highlight w:val="none"/>
                <w:lang w:val="en-US" w:eastAsia="zh-CN"/>
              </w:rPr>
              <w:t xml:space="preserve">较</w:t>
            </w:r>
            <w:r>
              <w:rPr>
                <w:rFonts w:hint="eastAsia" w:ascii="宋体" w:hAnsi="宋体" w:eastAsia="宋体" w:cs="宋体"/>
                <w:sz w:val="24"/>
                <w:szCs w:val="24"/>
                <w:highlight w:val="none"/>
              </w:rPr>
              <w:t xml:space="preserve">强，</w:t>
            </w:r>
            <w:r>
              <w:rPr>
                <w:rFonts w:hint="eastAsia" w:ascii="宋体" w:hAnsi="宋体" w:cs="宋体"/>
                <w:sz w:val="24"/>
                <w:szCs w:val="24"/>
                <w:highlight w:val="none"/>
                <w:lang w:val="en-US" w:eastAsia="zh-CN"/>
              </w:rPr>
              <w:t xml:space="preserve">较好</w:t>
            </w:r>
            <w:r>
              <w:rPr>
                <w:rFonts w:hint="eastAsia" w:ascii="宋体" w:hAnsi="宋体" w:eastAsia="宋体" w:cs="宋体"/>
                <w:sz w:val="24"/>
                <w:szCs w:val="24"/>
                <w:highlight w:val="none"/>
              </w:rPr>
              <w:t xml:space="preserve">满足项目</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求的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eastAsia="zh-CN"/>
              </w:rPr>
            </w:r>
            <w:r/>
          </w:p>
          <w:p>
            <w:pPr>
              <w:pStyle w:val="841"/>
              <w:numPr>
                <w:ilvl w:val="0"/>
                <w:numId w:val="0"/>
              </w:numPr>
              <w:jc w:val="left"/>
              <w:keepLines w:val="0"/>
              <w:keepNext w:val="0"/>
              <w:pageBreakBefore w:val="0"/>
              <w:spacing w:line="480" w:lineRule="exact"/>
              <w:widowControl w:val="off"/>
              <w:rPr>
                <w:rFonts w:hint="eastAsia" w:ascii="宋体" w:hAnsi="宋体" w:cs="宋体"/>
                <w:b/>
                <w:bCs/>
                <w:sz w:val="24"/>
                <w:szCs w:val="24"/>
                <w:highlight w:val="none"/>
                <w:lang w:eastAsia="zh-CN"/>
              </w:rPr>
            </w:pP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内容</w:t>
            </w:r>
            <w:r>
              <w:rPr>
                <w:rFonts w:hint="eastAsia" w:ascii="宋体" w:hAnsi="宋体" w:cs="宋体"/>
                <w:sz w:val="24"/>
                <w:szCs w:val="24"/>
                <w:highlight w:val="none"/>
                <w:lang w:val="en-US" w:eastAsia="zh-CN"/>
              </w:rPr>
              <w:t xml:space="preserve">简单，阐述基本清晰，措施一般，具有基本的</w:t>
            </w:r>
            <w:r>
              <w:rPr>
                <w:rFonts w:hint="eastAsia" w:ascii="宋体" w:hAnsi="宋体" w:eastAsia="宋体" w:cs="宋体"/>
                <w:sz w:val="24"/>
                <w:szCs w:val="24"/>
                <w:highlight w:val="none"/>
              </w:rPr>
              <w:t xml:space="preserve">针对性、可操作</w:t>
            </w:r>
            <w:r>
              <w:rPr>
                <w:rFonts w:hint="eastAsia" w:ascii="宋体" w:hAnsi="宋体" w:cs="宋体"/>
                <w:sz w:val="24"/>
                <w:szCs w:val="24"/>
                <w:highlight w:val="none"/>
                <w:lang w:val="en-US" w:eastAsia="zh-CN"/>
              </w:rPr>
              <w:t xml:space="preserve">性，</w:t>
            </w:r>
            <w:r>
              <w:rPr>
                <w:rFonts w:hint="eastAsia" w:ascii="宋体" w:hAnsi="宋体" w:eastAsia="宋体" w:cs="宋体"/>
                <w:sz w:val="24"/>
                <w:szCs w:val="24"/>
                <w:highlight w:val="none"/>
                <w:lang w:val="en-US" w:eastAsia="zh-CN"/>
              </w:rPr>
              <w:t xml:space="preserve">基本满足项目需求的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eastAsia="zh-CN"/>
              </w:rPr>
            </w:r>
            <w:r/>
          </w:p>
          <w:p>
            <w:pPr>
              <w:pStyle w:val="841"/>
              <w:numPr>
                <w:ilvl w:val="0"/>
                <w:numId w:val="0"/>
              </w:numPr>
              <w:ind w:left="0" w:firstLine="0"/>
              <w:jc w:val="left"/>
              <w:keepLines w:val="0"/>
              <w:keepNext w:val="0"/>
              <w:pageBreakBefore w:val="0"/>
              <w:spacing w:line="480" w:lineRule="exact"/>
              <w:widowControl w:val="off"/>
              <w:rPr>
                <w:highlight w:val="none"/>
              </w:rPr>
            </w:pPr>
            <w:r>
              <w:rPr>
                <w:rFonts w:hint="eastAsia" w:ascii="宋体" w:hAnsi="宋体"/>
                <w:b/>
                <w:sz w:val="24"/>
                <w:szCs w:val="24"/>
                <w:highlight w:val="none"/>
              </w:rPr>
              <w:t xml:space="preserve">该项未见阐述不得分。</w:t>
            </w:r>
            <w:r>
              <w:rPr>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w:t>
            </w:r>
            <w:r>
              <w:rPr>
                <w:rFonts w:hint="eastAsia" w:ascii="宋体" w:hAnsi="宋体" w:eastAsia="宋体" w:cs="宋体"/>
                <w:sz w:val="24"/>
                <w:szCs w:val="24"/>
                <w:highlight w:val="none"/>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highlight w:val="none"/>
              </w:rPr>
            </w:r>
            <w:r/>
          </w:p>
        </w:tc>
        <w:tc>
          <w:tcPr>
            <w:tcW w:w="6845" w:type="dxa"/>
            <w:vAlign w:val="center"/>
            <w:textDirection w:val="lrTb"/>
            <w:noWrap w:val="false"/>
          </w:tcPr>
          <w:p>
            <w:pPr>
              <w:pStyle w:val="841"/>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投标人结合项目需求提供项目实施方案，</w:t>
            </w:r>
            <w:r>
              <w:rPr>
                <w:rFonts w:hint="eastAsia" w:ascii="宋体" w:hAnsi="宋体" w:eastAsia="宋体" w:cs="Times New Roman"/>
                <w:sz w:val="24"/>
                <w:szCs w:val="24"/>
                <w:highlight w:val="none"/>
                <w:lang w:val="en-US" w:eastAsia="zh-CN"/>
              </w:rPr>
              <w:t xml:space="preserve">方案包含但不限于</w:t>
            </w:r>
            <w:r>
              <w:rPr>
                <w:rFonts w:hint="eastAsia" w:ascii="宋体" w:hAnsi="宋体" w:eastAsia="宋体" w:cs="宋体"/>
                <w:sz w:val="24"/>
                <w:szCs w:val="24"/>
                <w:highlight w:val="none"/>
              </w:rPr>
              <w:t xml:space="preserve">项目实施组织机构</w:t>
            </w:r>
            <w:r>
              <w:rPr>
                <w:rFonts w:hint="eastAsia" w:ascii="宋体" w:hAnsi="宋体" w:cs="宋体"/>
                <w:sz w:val="24"/>
                <w:szCs w:val="24"/>
                <w:highlight w:val="none"/>
                <w:lang w:val="en-US" w:eastAsia="zh-CN"/>
              </w:rPr>
              <w:t xml:space="preserve">是否健全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项目管理措施</w:t>
            </w:r>
            <w:r>
              <w:rPr>
                <w:rFonts w:hint="eastAsia" w:ascii="宋体" w:hAnsi="宋体" w:eastAsia="宋体" w:cs="宋体"/>
                <w:sz w:val="24"/>
                <w:szCs w:val="24"/>
                <w:highlight w:val="none"/>
                <w:lang w:val="en-US" w:eastAsia="zh-CN"/>
              </w:rPr>
              <w:t xml:space="preserve">是否</w:t>
            </w:r>
            <w:r>
              <w:rPr>
                <w:rFonts w:hint="eastAsia" w:ascii="宋体" w:hAnsi="宋体" w:eastAsia="宋体" w:cs="宋体"/>
                <w:sz w:val="24"/>
                <w:szCs w:val="24"/>
                <w:highlight w:val="none"/>
              </w:rPr>
              <w:t xml:space="preserve">完善</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规范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是否</w:t>
            </w:r>
            <w:r>
              <w:rPr>
                <w:rFonts w:hint="eastAsia" w:ascii="宋体" w:hAnsi="宋体" w:eastAsia="宋体" w:cs="宋体"/>
                <w:sz w:val="24"/>
                <w:szCs w:val="24"/>
                <w:highlight w:val="none"/>
              </w:rPr>
              <w:t xml:space="preserve">能有效保障总体项目衔接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部署与调试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实施计划</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分工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协调措施</w:t>
            </w:r>
            <w:r>
              <w:rPr>
                <w:rFonts w:hint="eastAsia" w:ascii="宋体" w:hAnsi="宋体" w:cs="宋体"/>
                <w:sz w:val="24"/>
                <w:szCs w:val="24"/>
                <w:highlight w:val="none"/>
                <w:lang w:val="en-US" w:eastAsia="zh-CN"/>
              </w:rPr>
              <w:t xml:space="preserve">及</w:t>
            </w:r>
            <w:r>
              <w:rPr>
                <w:rFonts w:hint="eastAsia" w:ascii="宋体" w:hAnsi="宋体" w:eastAsia="宋体" w:cs="宋体"/>
                <w:sz w:val="24"/>
                <w:szCs w:val="24"/>
                <w:highlight w:val="none"/>
              </w:rPr>
              <w:t xml:space="preserve">进度内容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实施风险应对措施</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r>
            <w:r/>
          </w:p>
          <w:p>
            <w:pPr>
              <w:pStyle w:val="841"/>
              <w:numPr>
                <w:ilvl w:val="0"/>
                <w:numId w:val="0"/>
              </w:numPr>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Times New Roman"/>
                <w:sz w:val="24"/>
                <w:szCs w:val="24"/>
                <w:highlight w:val="none"/>
              </w:rPr>
              <w:t xml:space="preserve">方案包含上述全部内容，实施流程清晰，</w:t>
            </w:r>
            <w:r>
              <w:rPr>
                <w:rFonts w:hint="eastAsia" w:ascii="宋体" w:hAnsi="宋体" w:eastAsia="宋体" w:cs="宋体"/>
                <w:sz w:val="24"/>
                <w:szCs w:val="24"/>
                <w:highlight w:val="none"/>
              </w:rPr>
              <w:t xml:space="preserve">组织方案内容全面详细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针对性、可操作性强，完全满足项目要求的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numPr>
                <w:ilvl w:val="0"/>
                <w:numId w:val="0"/>
              </w:numPr>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Times New Roman"/>
                <w:sz w:val="24"/>
                <w:szCs w:val="24"/>
                <w:highlight w:val="none"/>
              </w:rPr>
              <w:t xml:space="preserve">方案</w:t>
            </w:r>
            <w:r>
              <w:rPr>
                <w:rFonts w:hint="eastAsia" w:ascii="宋体" w:hAnsi="宋体" w:eastAsia="宋体" w:cs="Times New Roman"/>
                <w:sz w:val="24"/>
                <w:szCs w:val="24"/>
                <w:highlight w:val="none"/>
                <w:lang w:val="en-US" w:eastAsia="zh-CN"/>
              </w:rPr>
              <w:t xml:space="preserve">基本</w:t>
            </w:r>
            <w:r>
              <w:rPr>
                <w:rFonts w:hint="eastAsia" w:ascii="宋体" w:hAnsi="宋体" w:eastAsia="宋体" w:cs="Times New Roman"/>
                <w:sz w:val="24"/>
                <w:szCs w:val="24"/>
                <w:highlight w:val="none"/>
              </w:rPr>
              <w:t xml:space="preserve">包含上述全部内容，流程较清晰，</w:t>
            </w:r>
            <w:r>
              <w:rPr>
                <w:rFonts w:hint="eastAsia" w:ascii="宋体" w:hAnsi="宋体" w:eastAsia="宋体" w:cs="宋体"/>
                <w:sz w:val="24"/>
                <w:szCs w:val="24"/>
                <w:highlight w:val="none"/>
              </w:rPr>
              <w:t xml:space="preserve">组织方案内容较为详细，针对性、可操作性较强，</w:t>
            </w:r>
            <w:r>
              <w:rPr>
                <w:rFonts w:hint="eastAsia" w:ascii="宋体" w:hAnsi="宋体" w:cs="宋体"/>
                <w:sz w:val="24"/>
                <w:szCs w:val="24"/>
                <w:highlight w:val="none"/>
                <w:lang w:val="en-US" w:eastAsia="zh-CN"/>
              </w:rPr>
              <w:t xml:space="preserve">较</w:t>
            </w:r>
            <w:r>
              <w:rPr>
                <w:rFonts w:hint="eastAsia" w:ascii="宋体" w:hAnsi="宋体" w:eastAsia="宋体" w:cs="宋体"/>
                <w:sz w:val="24"/>
                <w:szCs w:val="24"/>
                <w:highlight w:val="none"/>
              </w:rPr>
              <w:t xml:space="preserve">满足项目要求的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方案内容</w:t>
            </w:r>
            <w:r>
              <w:rPr>
                <w:rFonts w:hint="eastAsia" w:ascii="宋体" w:hAnsi="宋体" w:eastAsia="宋体" w:cs="Times New Roman"/>
                <w:sz w:val="24"/>
                <w:szCs w:val="24"/>
                <w:highlight w:val="none"/>
              </w:rPr>
              <w:t xml:space="preserve">合理性一般，措施简单，可操作性</w:t>
            </w:r>
            <w:r>
              <w:rPr>
                <w:rFonts w:hint="eastAsia" w:ascii="宋体" w:hAnsi="宋体" w:eastAsia="宋体" w:cs="宋体"/>
                <w:sz w:val="24"/>
                <w:szCs w:val="24"/>
                <w:highlight w:val="none"/>
                <w:lang w:val="en-US" w:eastAsia="zh-CN"/>
              </w:rPr>
              <w:t xml:space="preserve">一般</w:t>
            </w:r>
            <w:r>
              <w:rPr>
                <w:rFonts w:hint="eastAsia" w:ascii="宋体" w:hAnsi="宋体" w:eastAsia="宋体" w:cs="Times New Roman"/>
                <w:sz w:val="24"/>
                <w:szCs w:val="24"/>
                <w:highlight w:val="none"/>
              </w:rPr>
              <w:t xml:space="preserve">，基本能够满足本项目需求的</w:t>
            </w:r>
            <w:r>
              <w:rPr>
                <w:rFonts w:hint="eastAsia" w:ascii="宋体" w:hAnsi="宋体" w:eastAsia="宋体" w:cs="Times New Roman"/>
                <w:b/>
                <w:sz w:val="24"/>
                <w:szCs w:val="24"/>
                <w:highlight w:val="none"/>
              </w:rPr>
              <w:t xml:space="preserve">得</w:t>
            </w:r>
            <w:r>
              <w:rPr>
                <w:rFonts w:hint="eastAsia" w:ascii="宋体" w:hAnsi="宋体" w:eastAsia="宋体" w:cs="Times New Roman"/>
                <w:b/>
                <w:sz w:val="24"/>
                <w:szCs w:val="24"/>
                <w:highlight w:val="none"/>
                <w:lang w:val="en-US" w:eastAsia="zh-CN"/>
              </w:rPr>
              <w:t xml:space="preserve">1</w:t>
            </w:r>
            <w:r>
              <w:rPr>
                <w:rFonts w:hint="eastAsia" w:ascii="宋体" w:hAnsi="宋体" w:eastAsia="宋体" w:cs="Times New Roman"/>
                <w:b/>
                <w:sz w:val="24"/>
                <w:szCs w:val="24"/>
                <w:highlight w:val="none"/>
              </w:rPr>
              <w:t xml:space="preserve">分；</w:t>
            </w:r>
            <w:r>
              <w:rPr>
                <w:rFonts w:hint="eastAsia" w:ascii="宋体" w:hAnsi="宋体" w:eastAsia="宋体" w:cs="宋体"/>
                <w:sz w:val="24"/>
                <w:szCs w:val="24"/>
                <w:highlight w:val="none"/>
              </w:rPr>
            </w:r>
            <w:r/>
          </w:p>
          <w:p>
            <w:pPr>
              <w:pStyle w:val="841"/>
              <w:numPr>
                <w:ilvl w:val="0"/>
                <w:numId w:val="0"/>
              </w:numPr>
              <w:ind w:left="0" w:firstLine="0"/>
              <w:jc w:val="left"/>
              <w:keepLines w:val="0"/>
              <w:keepNext w:val="0"/>
              <w:pageBreakBefore w:val="0"/>
              <w:spacing w:line="480" w:lineRule="exact"/>
              <w:widowControl w:val="off"/>
              <w:rPr>
                <w:highlight w:val="none"/>
              </w:rPr>
            </w:pPr>
            <w:r>
              <w:rPr>
                <w:rFonts w:hint="eastAsia" w:ascii="宋体" w:hAnsi="宋体"/>
                <w:b/>
                <w:sz w:val="24"/>
                <w:szCs w:val="24"/>
                <w:highlight w:val="none"/>
              </w:rPr>
              <w:t xml:space="preserve">该项未见阐述不得分。</w:t>
            </w:r>
            <w:r>
              <w:rPr>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rFonts w:hint="eastAsia" w:ascii="宋体" w:hAnsi="宋体" w:eastAsia="宋体" w:cs="宋体"/>
                <w:sz w:val="24"/>
                <w:szCs w:val="24"/>
                <w:highlight w:val="none"/>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highlight w:val="none"/>
              </w:rPr>
            </w:r>
            <w:r/>
          </w:p>
        </w:tc>
        <w:tc>
          <w:tcPr>
            <w:tcW w:w="6845" w:type="dxa"/>
            <w:vAlign w:val="center"/>
            <w:textDirection w:val="lrTb"/>
            <w:noWrap w:val="false"/>
          </w:tcPr>
          <w:p>
            <w:pPr>
              <w:pStyle w:val="841"/>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投标人结合项目需求提供项目</w:t>
            </w:r>
            <w:r>
              <w:rPr>
                <w:rFonts w:hint="eastAsia" w:ascii="宋体" w:hAnsi="宋体" w:eastAsia="宋体" w:cs="Times New Roman"/>
                <w:sz w:val="24"/>
                <w:szCs w:val="24"/>
                <w:highlight w:val="none"/>
                <w:lang w:val="en-US" w:eastAsia="zh-CN"/>
              </w:rPr>
              <w:t xml:space="preserve">售后服务</w:t>
            </w:r>
            <w:r>
              <w:rPr>
                <w:rFonts w:hint="eastAsia" w:ascii="宋体" w:hAnsi="宋体" w:eastAsia="宋体" w:cs="Times New Roman"/>
                <w:sz w:val="24"/>
                <w:szCs w:val="24"/>
                <w:highlight w:val="none"/>
              </w:rPr>
              <w:t xml:space="preserve">方案，</w:t>
            </w:r>
            <w:r>
              <w:rPr>
                <w:rFonts w:hint="eastAsia" w:ascii="宋体" w:hAnsi="宋体" w:eastAsia="宋体" w:cs="宋体"/>
                <w:sz w:val="24"/>
                <w:szCs w:val="24"/>
                <w:highlight w:val="none"/>
              </w:rPr>
              <w:t xml:space="preserve">包括但不限于详细的售后服务内容、</w:t>
            </w:r>
            <w:r>
              <w:rPr>
                <w:rFonts w:hint="eastAsia" w:ascii="宋体" w:hAnsi="宋体" w:cs="宋体"/>
                <w:sz w:val="24"/>
                <w:szCs w:val="24"/>
                <w:highlight w:val="none"/>
                <w:lang w:val="en-US" w:eastAsia="zh-CN"/>
              </w:rPr>
              <w:t xml:space="preserve">维护</w:t>
            </w:r>
            <w:r>
              <w:rPr>
                <w:rFonts w:hint="eastAsia" w:ascii="宋体" w:hAnsi="宋体" w:eastAsia="宋体" w:cs="宋体"/>
                <w:sz w:val="24"/>
                <w:szCs w:val="24"/>
                <w:highlight w:val="none"/>
              </w:rPr>
              <w:t xml:space="preserve">故障处理措施、响应机制及时间、售后服务机构及人员配备等。</w:t>
            </w:r>
            <w:r>
              <w:rPr>
                <w:rFonts w:hint="eastAsia" w:ascii="宋体" w:hAnsi="宋体" w:eastAsia="宋体" w:cs="宋体"/>
                <w:sz w:val="24"/>
                <w:szCs w:val="24"/>
                <w:highlight w:val="none"/>
              </w:rPr>
            </w:r>
            <w:r/>
          </w:p>
          <w:p>
            <w:pPr>
              <w:pStyle w:val="841"/>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售后服务方案内容全面详细，响应机制及时间迅速</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可操作性强，完全满足项目要求的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numPr>
                <w:ilvl w:val="0"/>
                <w:numId w:val="0"/>
              </w:numPr>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售后服务方案内容较为详细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响应机制及时间符合项目要求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可操作性较强，满足项目要求</w:t>
            </w:r>
            <w:r>
              <w:rPr>
                <w:rFonts w:hint="eastAsia" w:ascii="宋体" w:hAnsi="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numPr>
                <w:ilvl w:val="0"/>
                <w:numId w:val="0"/>
              </w:numPr>
              <w:ind w:left="0" w:firstLine="0"/>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售后服务方案内容</w:t>
            </w:r>
            <w:r>
              <w:rPr>
                <w:rFonts w:hint="eastAsia" w:ascii="宋体" w:hAnsi="宋体" w:cs="宋体"/>
                <w:sz w:val="24"/>
                <w:szCs w:val="24"/>
                <w:highlight w:val="none"/>
                <w:lang w:val="en-US" w:eastAsia="zh-CN"/>
              </w:rPr>
              <w:t xml:space="preserve">简单，</w:t>
            </w:r>
            <w:r>
              <w:rPr>
                <w:rFonts w:hint="eastAsia" w:ascii="宋体" w:hAnsi="宋体" w:eastAsia="宋体" w:cs="宋体"/>
                <w:sz w:val="24"/>
                <w:szCs w:val="24"/>
                <w:highlight w:val="none"/>
                <w:lang w:val="en-US" w:eastAsia="zh-CN"/>
              </w:rPr>
              <w:t xml:space="preserve">响应机制及时间基本符合项目要求，</w:t>
            </w:r>
            <w:r>
              <w:rPr>
                <w:rFonts w:hint="eastAsia" w:ascii="宋体" w:hAnsi="宋体" w:cs="宋体"/>
                <w:sz w:val="24"/>
                <w:szCs w:val="24"/>
                <w:highlight w:val="none"/>
                <w:lang w:val="en-US" w:eastAsia="zh-CN"/>
              </w:rPr>
              <w:t xml:space="preserve">可操作性</w:t>
            </w:r>
            <w:r>
              <w:rPr>
                <w:rFonts w:hint="eastAsia" w:ascii="宋体" w:hAnsi="宋体" w:eastAsia="宋体" w:cs="宋体"/>
                <w:sz w:val="24"/>
                <w:szCs w:val="24"/>
                <w:highlight w:val="none"/>
                <w:lang w:val="en-US" w:eastAsia="zh-CN"/>
              </w:rPr>
              <w:t xml:space="preserve">一般</w:t>
            </w:r>
            <w:r>
              <w:rPr>
                <w:rFonts w:hint="eastAsia" w:ascii="宋体" w:hAnsi="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r>
            <w:r/>
          </w:p>
          <w:p>
            <w:pPr>
              <w:pStyle w:val="841"/>
              <w:numPr>
                <w:ilvl w:val="0"/>
                <w:numId w:val="0"/>
              </w:numPr>
              <w:ind w:left="0" w:firstLine="0"/>
              <w:jc w:val="left"/>
              <w:keepLines w:val="0"/>
              <w:keepNext w:val="0"/>
              <w:pageBreakBefore w:val="0"/>
              <w:spacing w:line="480" w:lineRule="exact"/>
              <w:widowControl w:val="off"/>
              <w:rPr>
                <w:highlight w:val="none"/>
              </w:rPr>
            </w:pPr>
            <w:r>
              <w:rPr>
                <w:rFonts w:hint="eastAsia" w:ascii="宋体" w:hAnsi="宋体"/>
                <w:b/>
                <w:sz w:val="24"/>
                <w:szCs w:val="24"/>
                <w:highlight w:val="none"/>
              </w:rPr>
              <w:t xml:space="preserve">该项未见阐述不得分。</w:t>
            </w:r>
            <w:r>
              <w:rPr>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质量保证方案</w:t>
            </w:r>
            <w:r>
              <w:rPr>
                <w:rFonts w:hint="eastAsia" w:ascii="宋体" w:hAnsi="宋体" w:eastAsia="宋体" w:cs="宋体"/>
                <w:sz w:val="24"/>
                <w:szCs w:val="24"/>
                <w:highlight w:val="none"/>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highlight w:val="none"/>
              </w:rPr>
            </w:r>
            <w:r/>
          </w:p>
        </w:tc>
        <w:tc>
          <w:tcPr>
            <w:tcW w:w="6845" w:type="dxa"/>
            <w:vAlign w:val="center"/>
            <w:textDirection w:val="lrTb"/>
            <w:noWrap w:val="false"/>
          </w:tcPr>
          <w:p>
            <w:pPr>
              <w:pStyle w:val="841"/>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投标人结合项目需求提供</w:t>
            </w:r>
            <w:r>
              <w:rPr>
                <w:rFonts w:hint="eastAsia" w:ascii="宋体" w:hAnsi="宋体" w:eastAsia="宋体" w:cs="宋体"/>
                <w:sz w:val="24"/>
                <w:szCs w:val="24"/>
                <w:highlight w:val="none"/>
              </w:rPr>
              <w:t xml:space="preserve">质量保证方案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包含但不限于</w:t>
            </w:r>
            <w:r>
              <w:rPr>
                <w:rFonts w:hint="eastAsia" w:ascii="宋体" w:hAnsi="宋体" w:eastAsia="宋体" w:cs="宋体"/>
                <w:sz w:val="24"/>
                <w:szCs w:val="24"/>
                <w:highlight w:val="none"/>
              </w:rPr>
              <w:t xml:space="preserve">对</w:t>
            </w:r>
            <w:r>
              <w:rPr>
                <w:rFonts w:hint="eastAsia" w:ascii="宋体" w:hAnsi="宋体" w:cs="宋体"/>
                <w:sz w:val="24"/>
                <w:szCs w:val="24"/>
                <w:highlight w:val="none"/>
                <w:lang w:val="en-US" w:eastAsia="zh-CN"/>
              </w:rPr>
              <w:t xml:space="preserve">本项目的</w:t>
            </w:r>
            <w:r>
              <w:rPr>
                <w:rFonts w:hint="eastAsia" w:ascii="宋体" w:hAnsi="宋体" w:eastAsia="宋体" w:cs="宋体"/>
                <w:sz w:val="24"/>
                <w:szCs w:val="24"/>
                <w:highlight w:val="none"/>
              </w:rPr>
              <w:t xml:space="preserve">质量</w:t>
            </w:r>
            <w:r>
              <w:rPr>
                <w:rFonts w:hint="eastAsia" w:ascii="宋体" w:hAnsi="宋体" w:cs="宋体"/>
                <w:sz w:val="24"/>
                <w:szCs w:val="24"/>
                <w:highlight w:val="none"/>
                <w:lang w:val="en-US" w:eastAsia="zh-CN"/>
              </w:rPr>
              <w:t xml:space="preserve">把控</w:t>
            </w:r>
            <w:r>
              <w:rPr>
                <w:rFonts w:hint="eastAsia" w:ascii="宋体" w:hAnsi="宋体" w:eastAsia="宋体" w:cs="宋体"/>
                <w:sz w:val="24"/>
                <w:szCs w:val="24"/>
                <w:highlight w:val="none"/>
              </w:rPr>
              <w:t xml:space="preserve">、安全保证措施</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r>
            <w:r/>
          </w:p>
          <w:p>
            <w:pPr>
              <w:pStyle w:val="841"/>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产品质量保证体系健全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措施完善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切实可行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安全措施得当</w:t>
            </w:r>
            <w:r>
              <w:rPr>
                <w:rFonts w:hint="eastAsia" w:ascii="宋体" w:hAnsi="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产品质量保证体系较健全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措施较完善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安全措施</w:t>
            </w:r>
            <w:r>
              <w:rPr>
                <w:rFonts w:hint="eastAsia" w:ascii="宋体" w:hAnsi="宋体" w:eastAsia="宋体" w:cs="宋体"/>
                <w:sz w:val="24"/>
                <w:szCs w:val="24"/>
                <w:highlight w:val="none"/>
                <w:lang w:val="en-US" w:eastAsia="zh-CN"/>
              </w:rPr>
              <w:t xml:space="preserve">较得当</w:t>
            </w:r>
            <w:r>
              <w:rPr>
                <w:rFonts w:hint="eastAsia" w:ascii="宋体" w:hAnsi="宋体" w:cs="宋体"/>
                <w:sz w:val="24"/>
                <w:szCs w:val="24"/>
                <w:highlight w:val="none"/>
                <w:lang w:val="en-US" w:eastAsia="zh-CN"/>
              </w:rPr>
              <w:t xml:space="preserve">的</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产品质量保证体系基本健全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措施一般</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保障一般</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安全措施一般的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jc w:val="left"/>
              <w:keepLines w:val="0"/>
              <w:keepNext w:val="0"/>
              <w:pageBreakBefore w:val="0"/>
              <w:spacing w:line="480" w:lineRule="exact"/>
              <w:widowControl w:val="off"/>
              <w:rPr>
                <w:highlight w:val="none"/>
              </w:rPr>
            </w:pPr>
            <w:r>
              <w:rPr>
                <w:rFonts w:hint="eastAsia" w:ascii="宋体" w:hAnsi="宋体"/>
                <w:b/>
                <w:sz w:val="24"/>
                <w:szCs w:val="24"/>
                <w:highlight w:val="none"/>
              </w:rPr>
              <w:t xml:space="preserve">该项未见阐述不得分。</w:t>
            </w:r>
            <w:r>
              <w:rPr>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项目培训方案</w:t>
            </w:r>
            <w:r>
              <w:rPr>
                <w:rFonts w:hint="eastAsia" w:ascii="宋体" w:hAnsi="宋体" w:eastAsia="宋体" w:cs="宋体"/>
                <w:sz w:val="24"/>
                <w:szCs w:val="24"/>
                <w:highlight w:val="none"/>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highlight w:val="none"/>
              </w:rPr>
            </w:r>
            <w:r/>
          </w:p>
        </w:tc>
        <w:tc>
          <w:tcPr>
            <w:tcW w:w="6845" w:type="dxa"/>
            <w:vAlign w:val="center"/>
            <w:textDirection w:val="lrTb"/>
            <w:noWrap w:val="false"/>
          </w:tcPr>
          <w:p>
            <w:pPr>
              <w:pStyle w:val="841"/>
              <w:spacing w:line="440" w:lineRule="exact"/>
              <w:rPr>
                <w:rFonts w:hint="eastAsia" w:ascii="宋体" w:hAnsi="宋体" w:eastAsia="宋体" w:cs="宋体"/>
                <w:sz w:val="24"/>
                <w:szCs w:val="24"/>
                <w:highlight w:val="none"/>
              </w:rPr>
            </w:pPr>
            <w:r>
              <w:rPr>
                <w:rFonts w:hint="eastAsia" w:ascii="宋体" w:hAnsi="宋体" w:eastAsia="宋体" w:cs="宋体"/>
                <w:sz w:val="24"/>
                <w:szCs w:val="21"/>
                <w:highlight w:val="none"/>
              </w:rPr>
              <w:t xml:space="preserve">投标人结合项目需求提供培训方案，内容包括但不限于培训计划、培训内容、培训对象</w:t>
            </w:r>
            <w:r>
              <w:rPr>
                <w:rFonts w:hint="eastAsia" w:ascii="宋体" w:hAnsi="宋体" w:eastAsia="宋体" w:cs="宋体"/>
                <w:sz w:val="24"/>
                <w:szCs w:val="21"/>
                <w:highlight w:val="none"/>
                <w:lang w:val="en-US" w:eastAsia="zh-CN"/>
              </w:rPr>
              <w:t xml:space="preserve">等，以及</w:t>
            </w:r>
            <w:r>
              <w:rPr>
                <w:rFonts w:hint="eastAsia" w:ascii="宋体" w:hAnsi="宋体" w:eastAsia="宋体" w:cs="宋体"/>
                <w:sz w:val="24"/>
                <w:szCs w:val="24"/>
                <w:highlight w:val="none"/>
              </w:rPr>
              <w:t xml:space="preserve">满足系统建设、管理、维护等要求的培训方案，对技术管理人员和业务操作人员</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培训方案</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41"/>
              <w:spacing w:line="44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内容丰富，科学合理，培训形式多样，具有可操作性的</w:t>
            </w:r>
            <w:r>
              <w:rPr>
                <w:rFonts w:hint="eastAsia" w:ascii="宋体" w:hAnsi="宋体" w:eastAsia="宋体" w:cs="宋体"/>
                <w:b/>
                <w:sz w:val="24"/>
                <w:szCs w:val="21"/>
                <w:highlight w:val="none"/>
              </w:rPr>
              <w:t xml:space="preserve">得</w:t>
            </w:r>
            <w:r>
              <w:rPr>
                <w:rFonts w:hint="eastAsia" w:ascii="宋体" w:hAnsi="宋体" w:eastAsia="宋体" w:cs="宋体"/>
                <w:b/>
                <w:sz w:val="24"/>
                <w:szCs w:val="21"/>
                <w:highlight w:val="none"/>
                <w:lang w:val="en-US" w:eastAsia="zh-CN"/>
              </w:rPr>
              <w:t xml:space="preserve">6</w:t>
            </w:r>
            <w:r>
              <w:rPr>
                <w:rFonts w:hint="eastAsia" w:ascii="宋体" w:hAnsi="宋体" w:eastAsia="宋体" w:cs="宋体"/>
                <w:b/>
                <w:sz w:val="24"/>
                <w:szCs w:val="21"/>
                <w:highlight w:val="none"/>
              </w:rPr>
              <w:t xml:space="preserve">分；</w:t>
            </w:r>
            <w:r>
              <w:rPr>
                <w:rFonts w:ascii="宋体" w:hAnsi="宋体" w:eastAsia="宋体" w:cs="宋体"/>
                <w:sz w:val="24"/>
                <w:szCs w:val="21"/>
                <w:highlight w:val="none"/>
              </w:rPr>
            </w:r>
            <w:r/>
          </w:p>
          <w:p>
            <w:pPr>
              <w:pStyle w:val="841"/>
              <w:spacing w:line="44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内容较丰富，较合理，培训形式较多样，可操作性较强的</w:t>
            </w:r>
            <w:r>
              <w:rPr>
                <w:rFonts w:hint="eastAsia" w:ascii="宋体" w:hAnsi="宋体" w:eastAsia="宋体" w:cs="宋体"/>
                <w:b/>
                <w:sz w:val="24"/>
                <w:szCs w:val="21"/>
                <w:highlight w:val="none"/>
              </w:rPr>
              <w:t xml:space="preserve">得</w:t>
            </w:r>
            <w:r>
              <w:rPr>
                <w:rFonts w:hint="eastAsia" w:ascii="宋体" w:hAnsi="宋体" w:eastAsia="宋体" w:cs="宋体"/>
                <w:b/>
                <w:sz w:val="24"/>
                <w:szCs w:val="21"/>
                <w:highlight w:val="none"/>
                <w:lang w:val="en-US" w:eastAsia="zh-CN"/>
              </w:rPr>
              <w:t xml:space="preserve">3</w:t>
            </w:r>
            <w:r>
              <w:rPr>
                <w:rFonts w:hint="eastAsia" w:ascii="宋体" w:hAnsi="宋体" w:eastAsia="宋体" w:cs="宋体"/>
                <w:b/>
                <w:sz w:val="24"/>
                <w:szCs w:val="21"/>
                <w:highlight w:val="none"/>
              </w:rPr>
              <w:t xml:space="preserve">分；</w:t>
            </w:r>
            <w:r>
              <w:rPr>
                <w:rFonts w:ascii="宋体" w:hAnsi="宋体" w:eastAsia="宋体" w:cs="宋体"/>
                <w:sz w:val="24"/>
                <w:szCs w:val="21"/>
                <w:highlight w:val="none"/>
              </w:rPr>
            </w:r>
            <w:r/>
          </w:p>
          <w:p>
            <w:pPr>
              <w:pStyle w:val="841"/>
              <w:spacing w:line="440" w:lineRule="exact"/>
              <w:rPr>
                <w:rFonts w:ascii="宋体" w:hAnsi="宋体" w:eastAsia="宋体" w:cs="宋体"/>
                <w:sz w:val="24"/>
                <w:szCs w:val="21"/>
                <w:highlight w:val="none"/>
              </w:rPr>
            </w:pPr>
            <w:r>
              <w:rPr>
                <w:rFonts w:hint="eastAsia" w:ascii="宋体" w:hAnsi="宋体" w:eastAsia="宋体" w:cs="宋体"/>
                <w:sz w:val="24"/>
                <w:szCs w:val="21"/>
                <w:highlight w:val="none"/>
              </w:rPr>
              <w:t xml:space="preserve">内容简单，合理性一般，形式单一，可操作性一般的</w:t>
            </w:r>
            <w:r>
              <w:rPr>
                <w:rFonts w:hint="eastAsia" w:ascii="宋体" w:hAnsi="宋体" w:eastAsia="宋体" w:cs="宋体"/>
                <w:b/>
                <w:sz w:val="24"/>
                <w:szCs w:val="21"/>
                <w:highlight w:val="none"/>
              </w:rPr>
              <w:t xml:space="preserve">得</w:t>
            </w:r>
            <w:r>
              <w:rPr>
                <w:rFonts w:hint="eastAsia" w:ascii="宋体" w:hAnsi="宋体" w:eastAsia="宋体" w:cs="宋体"/>
                <w:b/>
                <w:sz w:val="24"/>
                <w:szCs w:val="21"/>
                <w:highlight w:val="none"/>
                <w:lang w:val="en-US" w:eastAsia="zh-CN"/>
              </w:rPr>
              <w:t xml:space="preserve">1</w:t>
            </w:r>
            <w:r>
              <w:rPr>
                <w:rFonts w:hint="eastAsia" w:ascii="宋体" w:hAnsi="宋体" w:eastAsia="宋体" w:cs="宋体"/>
                <w:b/>
                <w:sz w:val="24"/>
                <w:szCs w:val="21"/>
                <w:highlight w:val="none"/>
              </w:rPr>
              <w:t xml:space="preserve">分；</w:t>
            </w:r>
            <w:r>
              <w:rPr>
                <w:rFonts w:ascii="宋体" w:hAnsi="宋体" w:eastAsia="宋体" w:cs="宋体"/>
                <w:sz w:val="24"/>
                <w:szCs w:val="21"/>
                <w:highlight w:val="none"/>
              </w:rPr>
            </w:r>
            <w:r/>
          </w:p>
          <w:p>
            <w:pPr>
              <w:pStyle w:val="841"/>
              <w:jc w:val="left"/>
              <w:keepLines w:val="0"/>
              <w:keepNext w:val="0"/>
              <w:pageBreakBefore w:val="0"/>
              <w:spacing w:line="480" w:lineRule="exact"/>
              <w:widowControl w:val="off"/>
              <w:rPr>
                <w:highlight w:val="none"/>
              </w:rPr>
            </w:pPr>
            <w:r>
              <w:rPr>
                <w:rFonts w:hint="eastAsia" w:ascii="宋体" w:hAnsi="宋体" w:eastAsia="宋体" w:cs="宋体"/>
                <w:b/>
                <w:sz w:val="24"/>
                <w:szCs w:val="21"/>
                <w:highlight w:val="none"/>
              </w:rPr>
              <w:t xml:space="preserve">该项未见阐述不得分。</w:t>
            </w:r>
            <w:r>
              <w:rPr>
                <w:highlight w:val="none"/>
              </w:rPr>
            </w:r>
            <w:r/>
          </w:p>
        </w:tc>
      </w:tr>
    </w:tbl>
    <w:p>
      <w:pPr>
        <w:pStyle w:val="841"/>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rPr>
          <w:rFonts w:ascii="宋体" w:hAnsi="宋体" w:eastAsia="宋体" w:cs="Calibri"/>
          <w:b/>
          <w:color w:val="000000"/>
          <w:sz w:val="24"/>
          <w:szCs w:val="24"/>
          <w:highlight w:val="none"/>
          <w:lang w:val="en-US" w:eastAsia="zh-CN"/>
        </w:rPr>
      </w:r>
      <w:r/>
    </w:p>
    <w:p>
      <w:pPr>
        <w:pStyle w:val="841"/>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30</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841"/>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rPr>
      </w:r>
      <w:r/>
    </w:p>
    <w:p>
      <w:pPr>
        <w:pStyle w:val="841"/>
        <w:ind w:firstLine="48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841"/>
        <w:numPr>
          <w:ilvl w:val="0"/>
          <w:numId w:val="0"/>
        </w:numPr>
        <w:ind w:firstLine="482"/>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841"/>
        <w:ind w:firstLine="482"/>
        <w:jc w:val="left"/>
        <w:spacing w:line="500" w:lineRule="exact"/>
        <w:rPr>
          <w:rFonts w:hint="eastAsia"/>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rFonts w:hint="eastAsia"/>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（3）商务分（</w:t>
      </w:r>
      <w:r>
        <w:rPr>
          <w:rFonts w:hint="eastAsia"/>
          <w:sz w:val="24"/>
          <w:szCs w:val="24"/>
          <w:highlight w:val="none"/>
          <w:lang w:val="en-US" w:eastAsia="zh-CN"/>
        </w:rPr>
        <w:t xml:space="preserve">40</w:t>
      </w:r>
      <w:r>
        <w:rPr>
          <w:rFonts w:hint="eastAsia"/>
          <w:sz w:val="24"/>
          <w:szCs w:val="24"/>
          <w:highlight w:val="none"/>
        </w:rPr>
        <w:t xml:space="preserve">分）</w:t>
      </w:r>
      <w:r>
        <w:rPr>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1"/>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技术参数响应</w:t>
            </w:r>
            <w:r>
              <w:rPr>
                <w:rFonts w:hint="eastAsia" w:ascii="宋体" w:hAnsi="宋体" w:eastAsia="宋体" w:cs="宋体"/>
                <w:sz w:val="24"/>
                <w:szCs w:val="24"/>
                <w:highlight w:val="none"/>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highlight w:val="none"/>
              </w:rPr>
            </w:r>
            <w:r/>
          </w:p>
        </w:tc>
        <w:tc>
          <w:tcPr>
            <w:tcW w:w="6845" w:type="dxa"/>
            <w:vAlign w:val="center"/>
            <w:textDirection w:val="lrTb"/>
            <w:noWrap w:val="false"/>
          </w:tcPr>
          <w:p>
            <w:pPr>
              <w:pStyle w:val="841"/>
              <w:jc w:val="both"/>
              <w:keepLines w:val="0"/>
              <w:keepNext w:val="0"/>
              <w:pageBreakBefore w:val="0"/>
              <w:spacing w:line="480" w:lineRule="exact"/>
              <w:widowControl w:val="off"/>
              <w:rPr>
                <w:highlight w:val="none"/>
              </w:rPr>
            </w:pPr>
            <w:r>
              <w:rPr>
                <w:rFonts w:hint="eastAsia" w:ascii="宋体" w:hAnsi="宋体" w:eastAsia="宋体" w:cs="宋体"/>
                <w:sz w:val="24"/>
                <w:szCs w:val="24"/>
                <w:highlight w:val="none"/>
              </w:rPr>
              <w:t xml:space="preserve">技术参数响应评审基准分</w:t>
            </w:r>
            <w:r>
              <w:rPr>
                <w:rFonts w:hint="eastAsia" w:ascii="宋体" w:hAnsi="宋体" w:cs="宋体"/>
                <w:sz w:val="24"/>
                <w:szCs w:val="24"/>
                <w:highlight w:val="none"/>
                <w:lang w:val="en-US" w:eastAsia="zh-CN"/>
              </w:rPr>
              <w:t xml:space="preserve">28</w:t>
            </w:r>
            <w:r>
              <w:rPr>
                <w:rFonts w:hint="eastAsia" w:ascii="宋体" w:hAnsi="宋体" w:eastAsia="宋体" w:cs="宋体"/>
                <w:sz w:val="24"/>
                <w:szCs w:val="24"/>
                <w:highlight w:val="none"/>
              </w:rPr>
              <w:t xml:space="preserve">分，标注“▲”项的参数每有一项负偏离扣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扣完为止。</w:t>
            </w:r>
            <w:r>
              <w:rPr>
                <w:highlight w:val="none"/>
              </w:rPr>
            </w:r>
            <w:r/>
          </w:p>
          <w:p>
            <w:pPr>
              <w:pStyle w:val="841"/>
              <w:jc w:val="both"/>
              <w:keepLines w:val="0"/>
              <w:keepNext w:val="0"/>
              <w:pageBreakBefore w:val="0"/>
              <w:spacing w:line="480" w:lineRule="exact"/>
              <w:widowControl w:val="off"/>
              <w:rPr>
                <w:highlight w:val="none"/>
              </w:rPr>
            </w:pPr>
            <w:r>
              <w:rPr>
                <w:rFonts w:hint="eastAsia" w:ascii="宋体" w:hAnsi="宋体" w:eastAsia="宋体" w:cs="宋体"/>
                <w:b/>
                <w:strike w:val="0"/>
                <w:sz w:val="24"/>
                <w:szCs w:val="24"/>
                <w:highlight w:val="none"/>
              </w:rPr>
              <w:t xml:space="preserve">（1.投标文件中详细填写技术要求响应及偏离表，须逐条响应。标注“▲”项要求提供材料的未提供、或提供不全、或所提供材料与招标文件要求不符的视为负偏离。投标人可在投标文件中标明证明材料添加说明，以便评审。2.所有技术参数及功能指标中所要求的检测报告检测项与技术参数及功能指标中所列要求表述不完全一致，功能相近的，由评标委员会统一认定）</w:t>
            </w:r>
            <w:r>
              <w:rPr>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项目实施保障</w:t>
            </w:r>
            <w:r>
              <w:rPr>
                <w:rFonts w:ascii="宋体" w:hAnsi="宋体" w:eastAsia="宋体" w:cs="宋体"/>
                <w:sz w:val="24"/>
                <w:szCs w:val="24"/>
                <w:highlight w:val="none"/>
                <w:lang w:val="en-US" w:eastAsia="zh-CN"/>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highlight w:val="none"/>
              </w:rPr>
            </w:r>
            <w:r/>
          </w:p>
        </w:tc>
        <w:tc>
          <w:tcPr>
            <w:tcW w:w="6845" w:type="dxa"/>
            <w:vAlign w:val="center"/>
            <w:textDirection w:val="lrTb"/>
            <w:noWrap w:val="false"/>
          </w:tcPr>
          <w:p>
            <w:pPr>
              <w:pStyle w:val="841"/>
              <w:numPr>
                <w:ilvl w:val="0"/>
                <w:numId w:val="0"/>
              </w:numPr>
              <w:ind w:left="0" w:firstLine="0"/>
              <w:jc w:val="left"/>
              <w:keepLines w:val="0"/>
              <w:keepNext w:val="0"/>
              <w:pageBreakBefore w:val="0"/>
              <w:spacing w:line="48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投标人具有信息技术服务标准（ITSS）符合性证书（</w:t>
            </w:r>
            <w:r>
              <w:rPr>
                <w:rFonts w:hint="eastAsia" w:ascii="宋体" w:hAnsi="宋体" w:eastAsia="宋体" w:cs="宋体"/>
                <w:sz w:val="24"/>
                <w:szCs w:val="24"/>
                <w:highlight w:val="none"/>
                <w:lang w:val="en-US" w:eastAsia="zh-CN"/>
              </w:rPr>
              <w:t xml:space="preserve">智能运维</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841"/>
              <w:numPr>
                <w:ilvl w:val="0"/>
                <w:numId w:val="0"/>
              </w:numPr>
              <w:ind w:left="0" w:firstLine="0"/>
              <w:jc w:val="left"/>
              <w:keepLines w:val="0"/>
              <w:keepNext w:val="0"/>
              <w:pageBreakBefore w:val="0"/>
              <w:spacing w:line="48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投标人具有信息技术服务标准（ITSS）符合性证书（数据中心）的</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841"/>
              <w:numPr>
                <w:ilvl w:val="0"/>
                <w:numId w:val="0"/>
              </w:numPr>
              <w:jc w:val="left"/>
              <w:keepLines w:val="0"/>
              <w:keepNext w:val="0"/>
              <w:pageBreakBefore w:val="0"/>
              <w:spacing w:line="480" w:lineRule="exact"/>
              <w:widowControl w:val="off"/>
              <w:rPr>
                <w:rFonts w:hint="eastAsia" w:ascii="宋体" w:hAnsi="宋体" w:eastAsia="宋体" w:cs="宋体"/>
                <w:b/>
                <w:bCs/>
                <w:strike/>
                <w:color w:val="ff0000"/>
                <w:sz w:val="24"/>
                <w:szCs w:val="24"/>
                <w:highlight w:val="none"/>
                <w:lang w:eastAsia="zh-CN"/>
              </w:rPr>
            </w:pPr>
            <w:r>
              <w:rPr>
                <w:rFonts w:hint="eastAsia" w:ascii="宋体" w:hAnsi="宋体" w:cs="宋体"/>
                <w:b/>
                <w:bCs/>
                <w:sz w:val="24"/>
                <w:szCs w:val="24"/>
                <w:highlight w:val="none"/>
                <w:lang w:val="en-US" w:eastAsia="zh-CN"/>
              </w:rPr>
              <w:t xml:space="preserve">（上述1-2项投标文件中提供有效证书扫描件并加盖投标人公章，否则不得分）</w:t>
            </w:r>
            <w:r>
              <w:rPr>
                <w:rFonts w:hint="eastAsia" w:ascii="宋体" w:hAnsi="宋体" w:eastAsia="宋体" w:cs="宋体"/>
                <w:b/>
                <w:bCs/>
                <w:strike/>
                <w:color w:val="ff0000"/>
                <w:sz w:val="24"/>
                <w:szCs w:val="24"/>
                <w:highlight w:val="none"/>
                <w:lang w:eastAsia="zh-CN"/>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项目团队成员</w:t>
            </w:r>
            <w:r>
              <w:rPr>
                <w:rFonts w:hint="eastAsia" w:ascii="宋体" w:hAnsi="宋体" w:eastAsia="宋体" w:cs="宋体"/>
                <w:sz w:val="24"/>
                <w:szCs w:val="24"/>
                <w:highlight w:val="none"/>
                <w:lang w:val="en-US" w:eastAsia="zh-CN"/>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rPr>
                <w:highlight w:val="none"/>
              </w:rPr>
            </w:r>
            <w:r/>
          </w:p>
        </w:tc>
        <w:tc>
          <w:tcPr>
            <w:tcW w:w="6845" w:type="dxa"/>
            <w:vAlign w:val="center"/>
            <w:textDirection w:val="lrTb"/>
            <w:noWrap w:val="false"/>
          </w:tcPr>
          <w:p>
            <w:pPr>
              <w:pStyle w:val="841"/>
              <w:numPr>
                <w:ilvl w:val="0"/>
                <w:numId w:val="0"/>
              </w:numPr>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拟派项目负责人具备信息系统项目管理师</w:t>
            </w:r>
            <w:r>
              <w:rPr>
                <w:rFonts w:hint="eastAsia" w:ascii="宋体" w:hAnsi="宋体" w:cs="宋体"/>
                <w:sz w:val="24"/>
                <w:szCs w:val="24"/>
                <w:highlight w:val="none"/>
                <w:lang w:val="en-US" w:eastAsia="zh-CN"/>
              </w:rPr>
              <w:t xml:space="preserve">证书</w:t>
            </w:r>
            <w:r>
              <w:rPr>
                <w:rFonts w:hint="eastAsia" w:ascii="宋体" w:hAnsi="宋体" w:eastAsia="宋体" w:cs="宋体"/>
                <w:sz w:val="24"/>
                <w:szCs w:val="24"/>
                <w:highlight w:val="none"/>
              </w:rPr>
              <w:t xml:space="preserve">、系统架构设计师</w:t>
            </w:r>
            <w:r>
              <w:rPr>
                <w:rFonts w:hint="eastAsia" w:ascii="宋体" w:hAnsi="宋体" w:cs="宋体"/>
                <w:sz w:val="24"/>
                <w:szCs w:val="24"/>
                <w:highlight w:val="none"/>
                <w:lang w:val="en-US" w:eastAsia="zh-CN"/>
              </w:rPr>
              <w:t xml:space="preserve">证书、</w:t>
            </w:r>
            <w:r>
              <w:rPr>
                <w:rFonts w:hint="eastAsia" w:ascii="宋体" w:hAnsi="宋体" w:eastAsia="宋体" w:cs="宋体"/>
                <w:sz w:val="24"/>
                <w:szCs w:val="24"/>
                <w:highlight w:val="none"/>
              </w:rPr>
              <w:t xml:space="preserve">注册信息安全管理人员证书</w:t>
            </w:r>
            <w:r>
              <w:rPr>
                <w:rFonts w:hint="eastAsia" w:ascii="宋体" w:hAnsi="宋体" w:eastAsia="宋体" w:cs="宋体"/>
                <w:sz w:val="24"/>
                <w:szCs w:val="24"/>
                <w:highlight w:val="none"/>
                <w:lang w:eastAsia="zh-CN"/>
              </w:rPr>
              <w:t xml:space="preserve">、信息系统业务安全服务工程师（高级）</w:t>
            </w:r>
            <w:r>
              <w:rPr>
                <w:rFonts w:hint="eastAsia" w:ascii="宋体" w:hAnsi="宋体" w:eastAsia="宋体" w:cs="宋体"/>
                <w:sz w:val="24"/>
                <w:szCs w:val="24"/>
                <w:highlight w:val="none"/>
              </w:rPr>
              <w:t xml:space="preserve">的，每</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cs="宋体"/>
                <w:sz w:val="24"/>
                <w:szCs w:val="24"/>
                <w:highlight w:val="none"/>
                <w:lang w:val="en-US" w:eastAsia="zh-CN"/>
              </w:rPr>
              <w:t xml:space="preserve">证书</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最</w:t>
            </w:r>
            <w:r>
              <w:rPr>
                <w:rFonts w:hint="eastAsia" w:ascii="宋体" w:hAnsi="宋体" w:cs="宋体"/>
                <w:b/>
                <w:bCs/>
                <w:sz w:val="24"/>
                <w:szCs w:val="24"/>
                <w:highlight w:val="none"/>
                <w:lang w:val="en-US" w:eastAsia="zh-CN"/>
              </w:rPr>
              <w:t xml:space="preserve">高</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numPr>
                <w:ilvl w:val="0"/>
                <w:numId w:val="0"/>
              </w:numPr>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2.拟派技术负责人具备软件设计师</w:t>
            </w:r>
            <w:r>
              <w:rPr>
                <w:rFonts w:hint="eastAsia" w:ascii="宋体" w:hAnsi="宋体" w:cs="宋体"/>
                <w:sz w:val="24"/>
                <w:szCs w:val="24"/>
                <w:highlight w:val="none"/>
                <w:lang w:val="en-US" w:eastAsia="zh-CN"/>
              </w:rPr>
              <w:t xml:space="preserve">证</w:t>
            </w:r>
            <w:r>
              <w:rPr>
                <w:rFonts w:hint="eastAsia" w:ascii="宋体" w:hAnsi="宋体" w:eastAsia="宋体" w:cs="宋体"/>
                <w:sz w:val="24"/>
                <w:szCs w:val="24"/>
                <w:highlight w:val="none"/>
              </w:rPr>
              <w:t xml:space="preserve">、软件测试工程师（高级）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注册信息安全工程师证书的，每</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一个</w:t>
            </w:r>
            <w:r>
              <w:rPr>
                <w:rFonts w:hint="eastAsia" w:ascii="宋体" w:hAnsi="宋体" w:cs="宋体"/>
                <w:sz w:val="24"/>
                <w:szCs w:val="24"/>
                <w:highlight w:val="none"/>
                <w:lang w:val="en-US" w:eastAsia="zh-CN"/>
              </w:rPr>
              <w:t xml:space="preserve">证书</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最</w:t>
            </w:r>
            <w:r>
              <w:rPr>
                <w:rFonts w:hint="eastAsia" w:ascii="宋体" w:hAnsi="宋体" w:cs="宋体"/>
                <w:b/>
                <w:bCs/>
                <w:sz w:val="24"/>
                <w:szCs w:val="24"/>
                <w:highlight w:val="none"/>
                <w:lang w:val="en-US" w:eastAsia="zh-CN"/>
              </w:rPr>
              <w:t xml:space="preserve">高</w:t>
            </w:r>
            <w:r>
              <w:rPr>
                <w:rFonts w:hint="eastAsia" w:ascii="宋体" w:hAnsi="宋体" w:eastAsia="宋体" w:cs="宋体"/>
                <w:b/>
                <w:bCs/>
                <w:sz w:val="24"/>
                <w:szCs w:val="24"/>
                <w:highlight w:val="none"/>
              </w:rPr>
              <w:t xml:space="preserve">得</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numPr>
                <w:ilvl w:val="0"/>
                <w:numId w:val="0"/>
              </w:numPr>
              <w:jc w:val="left"/>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3.拟投入项目组人员（项目负责人、技术负责人除外）具有</w:t>
            </w:r>
            <w:r>
              <w:rPr>
                <w:rFonts w:hint="eastAsia" w:ascii="宋体" w:hAnsi="宋体" w:eastAsia="宋体" w:cs="宋体"/>
                <w:sz w:val="24"/>
                <w:szCs w:val="24"/>
                <w:highlight w:val="none"/>
                <w:lang w:val="en-US" w:eastAsia="zh-CN"/>
              </w:rPr>
              <w:t xml:space="preserve">信息化类</w:t>
            </w:r>
            <w:r>
              <w:rPr>
                <w:rFonts w:hint="eastAsia" w:ascii="宋体" w:hAnsi="宋体" w:eastAsia="宋体" w:cs="宋体"/>
                <w:sz w:val="24"/>
                <w:szCs w:val="24"/>
                <w:highlight w:val="none"/>
              </w:rPr>
              <w:t xml:space="preserve">中级或以上职称证书</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、ITSS-IT服务工程师证书的，每提供一</w:t>
            </w:r>
            <w:r>
              <w:rPr>
                <w:rFonts w:ascii="宋体" w:hAnsi="宋体" w:eastAsia="宋体" w:cs="宋体"/>
                <w:sz w:val="24"/>
                <w:szCs w:val="24"/>
                <w:highlight w:val="none"/>
                <w:lang w:val="en-US"/>
              </w:rPr>
              <w:t xml:space="preserve">类</w:t>
            </w:r>
            <w:r>
              <w:rPr>
                <w:rFonts w:hint="eastAsia" w:ascii="宋体" w:hAnsi="宋体" w:eastAsia="宋体" w:cs="宋体"/>
                <w:sz w:val="24"/>
                <w:szCs w:val="24"/>
                <w:highlight w:val="none"/>
              </w:rPr>
              <w:t xml:space="preserve">证书得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最高得</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w:t>
            </w:r>
            <w:r>
              <w:rPr>
                <w:rFonts w:hint="eastAsia" w:ascii="宋体" w:hAnsi="宋体" w:eastAsia="宋体" w:cs="宋体"/>
                <w:sz w:val="24"/>
                <w:szCs w:val="24"/>
                <w:highlight w:val="none"/>
              </w:rPr>
              <w:t xml:space="preserve">一人多证不重复得分。</w:t>
            </w:r>
            <w:r>
              <w:rPr>
                <w:rFonts w:hint="eastAsia" w:ascii="宋体" w:hAnsi="宋体" w:eastAsia="宋体" w:cs="宋体"/>
                <w:sz w:val="24"/>
                <w:szCs w:val="24"/>
                <w:highlight w:val="none"/>
              </w:rPr>
            </w:r>
            <w:r/>
          </w:p>
          <w:p>
            <w:pPr>
              <w:pStyle w:val="841"/>
              <w:numPr>
                <w:ilvl w:val="0"/>
                <w:numId w:val="0"/>
              </w:numPr>
              <w:ind w:left="0" w:firstLine="0"/>
              <w:jc w:val="left"/>
              <w:keepLines w:val="0"/>
              <w:keepNext w:val="0"/>
              <w:pageBreakBefore w:val="0"/>
              <w:spacing w:line="480" w:lineRule="exact"/>
              <w:widowControl w:val="off"/>
              <w:rPr>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上述1-3项</w:t>
            </w:r>
            <w:r>
              <w:rPr>
                <w:rFonts w:hint="eastAsia" w:ascii="宋体" w:hAnsi="宋体" w:eastAsia="宋体" w:cs="宋体"/>
                <w:b/>
                <w:bCs/>
                <w:sz w:val="24"/>
                <w:szCs w:val="24"/>
                <w:highlight w:val="none"/>
              </w:rPr>
              <w:t xml:space="preserve">投标文件中提供有效相关证书扫描件及</w:t>
            </w:r>
            <w:r>
              <w:rPr>
                <w:rFonts w:hint="eastAsia" w:ascii="宋体" w:hAnsi="宋体" w:cs="宋体"/>
                <w:b/>
                <w:bCs/>
                <w:color w:val="000000"/>
                <w:spacing w:val="-2"/>
                <w:sz w:val="24"/>
                <w:szCs w:val="32"/>
                <w:highlight w:val="none"/>
              </w:rPr>
              <w:t xml:space="preserve">2026年1月</w:t>
            </w:r>
            <w:r>
              <w:rPr>
                <w:rFonts w:hint="eastAsia" w:ascii="宋体" w:hAnsi="宋体" w:eastAsia="宋体" w:cs="宋体"/>
                <w:b/>
                <w:bCs/>
                <w:sz w:val="24"/>
                <w:szCs w:val="24"/>
                <w:highlight w:val="none"/>
              </w:rPr>
              <w:t xml:space="preserve">以来任意1个月由投标人为其缴纳的社保证明材料，并加盖投标人公章，否则不得分）</w:t>
            </w:r>
            <w:r>
              <w:rPr>
                <w:highlight w:val="none"/>
              </w:rPr>
            </w:r>
            <w:r/>
          </w:p>
        </w:tc>
      </w:tr>
      <w:tr>
        <w:trPr>
          <w:trHeight w:val="621"/>
        </w:trPr>
        <w:tc>
          <w:tcPr>
            <w:tcW w:w="1660" w:type="dxa"/>
            <w:vAlign w:val="center"/>
            <w:textDirection w:val="lrTb"/>
            <w:noWrap w:val="false"/>
          </w:tcPr>
          <w:p>
            <w:pPr>
              <w:pStyle w:val="841"/>
              <w:jc w:val="cente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val="en-US" w:eastAsia="zh-CN"/>
              </w:rPr>
            </w:r>
            <w:r/>
          </w:p>
          <w:p>
            <w:pPr>
              <w:pStyle w:val="841"/>
              <w:jc w:val="center"/>
              <w:keepLines w:val="0"/>
              <w:keepNext w:val="0"/>
              <w:pageBreakBefore w:val="0"/>
              <w:spacing w:line="480" w:lineRule="exact"/>
              <w:widowControl w:val="off"/>
              <w:rPr>
                <w:highlight w:val="none"/>
              </w:rPr>
            </w:pPr>
            <w:r>
              <w:rPr>
                <w:rFonts w:hint="eastAsia" w:ascii="宋体" w:hAnsi="宋体" w:eastAsia="宋体" w:cs="宋体"/>
                <w:sz w:val="24"/>
                <w:szCs w:val="24"/>
                <w:highlight w:val="none"/>
                <w:lang w:val="en-US" w:eastAsia="zh-CN"/>
              </w:rPr>
              <w:t xml:space="preserve">（4分）</w:t>
            </w:r>
            <w:r>
              <w:rPr>
                <w:highlight w:val="none"/>
              </w:rPr>
            </w:r>
            <w:r/>
          </w:p>
        </w:tc>
        <w:tc>
          <w:tcPr>
            <w:tcW w:w="6845" w:type="dxa"/>
            <w:vAlign w:val="center"/>
            <w:textDirection w:val="lrTb"/>
            <w:noWrap w:val="false"/>
          </w:tcPr>
          <w:p>
            <w:pPr>
              <w:pStyle w:val="841"/>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 xml:space="preserve">自</w:t>
            </w:r>
            <w:r>
              <w:rPr>
                <w:rFonts w:hint="eastAsia" w:ascii="宋体" w:hAnsi="宋体" w:eastAsia="宋体" w:cs="宋体"/>
                <w:sz w:val="24"/>
                <w:szCs w:val="24"/>
                <w:highlight w:val="none"/>
              </w:rPr>
              <w:t xml:space="preserve">2023年1月1日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含）以来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投标人</w:t>
            </w:r>
            <w:r>
              <w:rPr>
                <w:rFonts w:hint="eastAsia" w:ascii="宋体" w:hAnsi="宋体" w:cs="宋体"/>
                <w:sz w:val="24"/>
                <w:szCs w:val="24"/>
                <w:highlight w:val="none"/>
                <w:lang w:val="en-US" w:eastAsia="zh-CN"/>
              </w:rPr>
              <w:t xml:space="preserve">具有分布式存储</w:t>
            </w:r>
            <w:r>
              <w:rPr>
                <w:rFonts w:hint="eastAsia" w:ascii="宋体" w:hAnsi="宋体" w:eastAsia="宋体" w:cs="宋体"/>
                <w:sz w:val="24"/>
                <w:szCs w:val="24"/>
                <w:highlight w:val="none"/>
                <w:lang w:val="en-US" w:eastAsia="zh-CN"/>
              </w:rPr>
              <w:t xml:space="preserve">类似项目</w:t>
            </w:r>
            <w:r>
              <w:rPr>
                <w:rFonts w:hint="eastAsia" w:ascii="宋体" w:hAnsi="宋体" w:eastAsia="宋体" w:cs="宋体"/>
                <w:sz w:val="24"/>
                <w:szCs w:val="24"/>
                <w:highlight w:val="none"/>
              </w:rPr>
              <w:t xml:space="preserve">业绩</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，每提供</w:t>
            </w:r>
            <w:r>
              <w:rPr>
                <w:rFonts w:hint="eastAsia" w:ascii="宋体" w:hAnsi="宋体" w:cs="宋体"/>
                <w:sz w:val="24"/>
                <w:szCs w:val="24"/>
                <w:highlight w:val="none"/>
                <w:lang w:val="en-US" w:eastAsia="zh-CN"/>
              </w:rPr>
              <w:t xml:space="preserve">一个</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最高得</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rPr>
            </w:r>
            <w:r/>
          </w:p>
          <w:p>
            <w:pPr>
              <w:pStyle w:val="841"/>
              <w:jc w:val="left"/>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(投标文件中</w:t>
            </w:r>
            <w:r>
              <w:rPr>
                <w:rFonts w:hint="eastAsia" w:ascii="宋体" w:hAnsi="宋体" w:cs="宋体"/>
                <w:b/>
                <w:bCs/>
                <w:sz w:val="24"/>
                <w:szCs w:val="24"/>
                <w:highlight w:val="none"/>
                <w:lang w:val="en-US" w:eastAsia="zh-CN"/>
              </w:rPr>
              <w:t xml:space="preserve">提供合同扫描件并加盖投标人公章，否则不得分。</w:t>
            </w:r>
            <w:r>
              <w:rPr>
                <w:rFonts w:hint="eastAsia" w:ascii="宋体" w:hAnsi="宋体" w:eastAsia="宋体" w:cs="宋体"/>
                <w:b/>
                <w:bCs/>
                <w:sz w:val="24"/>
                <w:szCs w:val="24"/>
                <w:highlight w:val="none"/>
              </w:rPr>
              <w:t xml:space="preserve">合同</w:t>
            </w:r>
            <w:r>
              <w:rPr>
                <w:rFonts w:hint="eastAsia" w:ascii="宋体" w:hAnsi="宋体" w:cs="宋体"/>
                <w:b/>
                <w:bCs/>
                <w:sz w:val="24"/>
                <w:szCs w:val="24"/>
                <w:highlight w:val="none"/>
                <w:lang w:val="en-US" w:eastAsia="zh-CN"/>
              </w:rPr>
              <w:t xml:space="preserve">至少</w:t>
            </w:r>
            <w:r>
              <w:rPr>
                <w:rFonts w:hint="eastAsia" w:ascii="宋体" w:hAnsi="宋体" w:eastAsia="宋体" w:cs="宋体"/>
                <w:b/>
                <w:bCs/>
                <w:sz w:val="24"/>
                <w:szCs w:val="24"/>
                <w:highlight w:val="none"/>
              </w:rPr>
              <w:t xml:space="preserve">包括签订日期、签字盖章页及能体现采购内容的关键页</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时间以合同签订日期为准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合同内容经评审委员会一致认定</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tc>
      </w:tr>
    </w:tbl>
    <w:p>
      <w:pPr>
        <w:pStyle w:val="841"/>
        <w:ind w:firstLine="480"/>
        <w:jc w:val="left"/>
        <w:spacing w:line="500" w:lineRule="exact"/>
        <w:rPr>
          <w:sz w:val="24"/>
          <w:szCs w:val="24"/>
          <w:highlight w:val="none"/>
        </w:rPr>
      </w:pPr>
      <w:r>
        <w:rPr>
          <w:sz w:val="24"/>
          <w:szCs w:val="24"/>
          <w:highlight w:val="none"/>
        </w:rPr>
      </w:r>
      <w:r/>
    </w:p>
    <w:p>
      <w:pPr>
        <w:pStyle w:val="841"/>
        <w:numPr>
          <w:ilvl w:val="0"/>
          <w:numId w:val="0"/>
        </w:numPr>
        <w:ind w:firstLine="480"/>
        <w:jc w:val="left"/>
        <w:keepLines w:val="0"/>
        <w:keepNext w:val="0"/>
        <w:pageBreakBefore w:val="0"/>
        <w:spacing w:line="360" w:lineRule="auto"/>
        <w:widowControl/>
        <w:rPr>
          <w:sz w:val="24"/>
          <w:szCs w:val="24"/>
          <w:highlight w:val="none"/>
        </w:rPr>
      </w:pPr>
      <w:r>
        <w:rPr>
          <w:sz w:val="24"/>
          <w:szCs w:val="24"/>
          <w:highlight w:val="none"/>
        </w:rPr>
      </w:r>
      <w:r/>
    </w:p>
    <w:p>
      <w:pPr>
        <w:pStyle w:val="841"/>
        <w:jc w:val="left"/>
        <w:widowControl/>
        <w:rPr>
          <w:sz w:val="24"/>
          <w:szCs w:val="24"/>
          <w:highlight w:val="none"/>
        </w:rPr>
      </w:pPr>
      <w:r>
        <w:rPr>
          <w:sz w:val="24"/>
          <w:szCs w:val="24"/>
          <w:highlight w:val="none"/>
        </w:rPr>
        <w:br w:type="page" w:clear="all"/>
      </w:r>
      <w:r>
        <w:rPr>
          <w:sz w:val="24"/>
          <w:szCs w:val="24"/>
          <w:highlight w:val="none"/>
        </w:rPr>
      </w:r>
      <w:r/>
    </w:p>
    <w:p>
      <w:pPr>
        <w:pStyle w:val="842"/>
        <w:jc w:val="center"/>
        <w:spacing w:before="156" w:after="156" w:line="360" w:lineRule="auto"/>
        <w:rPr>
          <w:rFonts w:ascii="黑体" w:hAnsi="黑体" w:eastAsia="黑体"/>
          <w:b w:val="0"/>
          <w:highlight w:val="none"/>
        </w:rPr>
      </w:pPr>
      <w:r/>
      <w:bookmarkStart w:id="12" w:name="_Toc165205799"/>
      <w:r>
        <w:rPr>
          <w:rFonts w:hint="eastAsia" w:ascii="黑体" w:hAnsi="黑体" w:eastAsia="黑体"/>
          <w:b w:val="0"/>
          <w:highlight w:val="none"/>
        </w:rPr>
        <w:t xml:space="preserve">第六章  投标文件格式</w:t>
      </w:r>
      <w:bookmarkEnd w:id="12"/>
      <w:r>
        <w:rPr>
          <w:rFonts w:ascii="黑体" w:hAnsi="黑体" w:eastAsia="黑体"/>
          <w:b w:val="0"/>
          <w:highlight w:val="none"/>
        </w:rPr>
      </w:r>
      <w:r/>
    </w:p>
    <w:p>
      <w:pPr>
        <w:pStyle w:val="841"/>
        <w:jc w:val="left"/>
        <w:spacing w:line="500" w:lineRule="exact"/>
        <w:rPr>
          <w:sz w:val="24"/>
          <w:szCs w:val="24"/>
          <w:highlight w:val="none"/>
        </w:rPr>
      </w:pPr>
      <w:r>
        <w:rPr>
          <w:sz w:val="24"/>
          <w:szCs w:val="24"/>
          <w:highlight w:val="none"/>
        </w:rPr>
      </w:r>
      <w:r/>
    </w:p>
    <w:p>
      <w:pPr>
        <w:pStyle w:val="841"/>
        <w:jc w:val="center"/>
        <w:rPr>
          <w:rFonts w:ascii="宋体" w:hAnsi="宋体"/>
          <w:b/>
          <w:color w:val="000000"/>
          <w:sz w:val="72"/>
          <w:szCs w:val="21"/>
          <w:highlight w:val="none"/>
        </w:rPr>
      </w:pPr>
      <w:r>
        <w:rPr>
          <w:rFonts w:ascii="宋体" w:hAnsi="宋体"/>
          <w:b/>
          <w:color w:val="000000"/>
          <w:sz w:val="72"/>
          <w:szCs w:val="21"/>
          <w:highlight w:val="none"/>
        </w:rPr>
      </w:r>
      <w:r/>
    </w:p>
    <w:p>
      <w:pPr>
        <w:pStyle w:val="841"/>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ascii="宋体" w:hAnsi="宋体"/>
          <w:b/>
          <w:color w:val="000000"/>
          <w:sz w:val="72"/>
          <w:szCs w:val="21"/>
          <w:highlight w:val="none"/>
        </w:rPr>
      </w:r>
      <w:r/>
    </w:p>
    <w:p>
      <w:pPr>
        <w:pStyle w:val="841"/>
        <w:jc w:val="center"/>
        <w:rPr>
          <w:rFonts w:ascii="宋体" w:hAnsi="宋体"/>
          <w:b/>
          <w:color w:val="000000"/>
          <w:sz w:val="72"/>
          <w:szCs w:val="21"/>
          <w:highlight w:val="none"/>
        </w:rPr>
      </w:pPr>
      <w:r>
        <w:rPr>
          <w:rFonts w:ascii="宋体" w:hAnsi="宋体"/>
          <w:b/>
          <w:color w:val="000000"/>
          <w:sz w:val="72"/>
          <w:szCs w:val="21"/>
          <w:highlight w:val="none"/>
        </w:rPr>
      </w:r>
      <w:r/>
    </w:p>
    <w:p>
      <w:pPr>
        <w:pStyle w:val="841"/>
        <w:jc w:val="center"/>
        <w:rPr>
          <w:rFonts w:ascii="宋体" w:hAnsi="宋体"/>
          <w:b/>
          <w:color w:val="000000"/>
          <w:sz w:val="72"/>
          <w:szCs w:val="21"/>
          <w:highlight w:val="none"/>
        </w:rPr>
      </w:pPr>
      <w:r>
        <w:rPr>
          <w:rFonts w:ascii="宋体" w:hAnsi="宋体"/>
          <w:b/>
          <w:color w:val="000000"/>
          <w:sz w:val="72"/>
          <w:szCs w:val="21"/>
          <w:highlight w:val="none"/>
        </w:rPr>
      </w:r>
      <w:r/>
    </w:p>
    <w:p>
      <w:pPr>
        <w:pStyle w:val="841"/>
        <w:jc w:val="center"/>
        <w:rPr>
          <w:rFonts w:ascii="宋体" w:hAnsi="宋体"/>
          <w:b/>
          <w:color w:val="000000"/>
          <w:sz w:val="36"/>
          <w:szCs w:val="21"/>
          <w:highlight w:val="none"/>
        </w:rPr>
      </w:pPr>
      <w:r>
        <w:rPr>
          <w:rFonts w:ascii="宋体" w:hAnsi="宋体"/>
          <w:b/>
          <w:color w:val="000000"/>
          <w:sz w:val="36"/>
          <w:szCs w:val="21"/>
          <w:highlight w:val="none"/>
        </w:rPr>
      </w:r>
      <w:r/>
    </w:p>
    <w:p>
      <w:pPr>
        <w:pStyle w:val="841"/>
        <w:jc w:val="center"/>
        <w:rPr>
          <w:rFonts w:ascii="宋体" w:hAnsi="宋体"/>
          <w:b/>
          <w:color w:val="000000"/>
          <w:sz w:val="36"/>
          <w:szCs w:val="21"/>
          <w:highlight w:val="none"/>
        </w:rPr>
      </w:pPr>
      <w:r>
        <w:rPr>
          <w:rFonts w:ascii="宋体" w:hAnsi="宋体"/>
          <w:b/>
          <w:color w:val="000000"/>
          <w:sz w:val="36"/>
          <w:szCs w:val="21"/>
          <w:highlight w:val="none"/>
        </w:rPr>
      </w:r>
      <w:r/>
    </w:p>
    <w:p>
      <w:pPr>
        <w:pStyle w:val="841"/>
        <w:jc w:val="center"/>
        <w:rPr>
          <w:rFonts w:ascii="宋体" w:hAnsi="宋体"/>
          <w:b/>
          <w:color w:val="000000"/>
          <w:sz w:val="36"/>
          <w:szCs w:val="21"/>
          <w:highlight w:val="none"/>
        </w:rPr>
      </w:pPr>
      <w:r>
        <w:rPr>
          <w:rFonts w:ascii="宋体" w:hAnsi="宋体"/>
          <w:b/>
          <w:color w:val="000000"/>
          <w:sz w:val="36"/>
          <w:szCs w:val="21"/>
          <w:highlight w:val="none"/>
        </w:rPr>
      </w:r>
      <w:r/>
    </w:p>
    <w:p>
      <w:pPr>
        <w:pStyle w:val="84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ascii="宋体" w:hAnsi="宋体"/>
          <w:b/>
          <w:color w:val="000000"/>
          <w:sz w:val="36"/>
          <w:szCs w:val="21"/>
          <w:highlight w:val="none"/>
        </w:rPr>
      </w:r>
      <w:r/>
    </w:p>
    <w:p>
      <w:pPr>
        <w:pStyle w:val="84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ascii="宋体" w:hAnsi="宋体"/>
          <w:b/>
          <w:color w:val="000000"/>
          <w:sz w:val="36"/>
          <w:szCs w:val="21"/>
          <w:highlight w:val="none"/>
          <w:u w:val="single"/>
        </w:rPr>
      </w:r>
      <w:r/>
    </w:p>
    <w:p>
      <w:pPr>
        <w:pStyle w:val="841"/>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szCs w:val="21"/>
          <w:highlight w:val="none"/>
          <w:u w:val="single"/>
        </w:rPr>
      </w:r>
      <w:r/>
    </w:p>
    <w:p>
      <w:pPr>
        <w:pStyle w:val="84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ascii="宋体" w:hAnsi="宋体"/>
          <w:b/>
          <w:color w:val="000000"/>
          <w:sz w:val="36"/>
          <w:szCs w:val="21"/>
          <w:highlight w:val="none"/>
          <w:u w:val="single"/>
        </w:rPr>
      </w:r>
      <w:r/>
    </w:p>
    <w:p>
      <w:pPr>
        <w:pStyle w:val="841"/>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41"/>
        <w:spacing w:line="440" w:lineRule="exact"/>
        <w:rPr>
          <w:rFonts w:ascii="宋体" w:hAnsi="宋体"/>
          <w:color w:val="000000"/>
          <w:szCs w:val="21"/>
          <w:highlight w:val="none"/>
        </w:rPr>
      </w:pPr>
      <w:r>
        <w:rPr>
          <w:rFonts w:ascii="宋体" w:hAnsi="宋体"/>
          <w:color w:val="000000"/>
          <w:szCs w:val="21"/>
          <w:highlight w:val="none"/>
        </w:rPr>
      </w:r>
      <w:r/>
    </w:p>
    <w:p>
      <w:pPr>
        <w:pStyle w:val="841"/>
        <w:jc w:val="left"/>
        <w:spacing w:line="500" w:lineRule="exact"/>
        <w:rPr>
          <w:sz w:val="24"/>
          <w:szCs w:val="24"/>
          <w:highlight w:val="none"/>
        </w:rPr>
      </w:pPr>
      <w:r>
        <w:rPr>
          <w:sz w:val="24"/>
          <w:szCs w:val="24"/>
          <w:highlight w:val="none"/>
        </w:rPr>
      </w:r>
      <w:r/>
    </w:p>
    <w:p>
      <w:pPr>
        <w:pStyle w:val="841"/>
        <w:jc w:val="left"/>
        <w:spacing w:line="500" w:lineRule="exact"/>
        <w:rPr>
          <w:sz w:val="24"/>
          <w:szCs w:val="24"/>
          <w:highlight w:val="none"/>
        </w:rPr>
      </w:pPr>
      <w:r>
        <w:rPr>
          <w:sz w:val="24"/>
          <w:szCs w:val="24"/>
          <w:highlight w:val="none"/>
        </w:rPr>
      </w:r>
      <w:r/>
    </w:p>
    <w:p>
      <w:pPr>
        <w:pStyle w:val="841"/>
        <w:jc w:val="left"/>
        <w:spacing w:line="500" w:lineRule="exact"/>
        <w:rPr>
          <w:sz w:val="24"/>
          <w:szCs w:val="24"/>
          <w:highlight w:val="none"/>
        </w:rPr>
      </w:pPr>
      <w:r>
        <w:rPr>
          <w:sz w:val="24"/>
          <w:szCs w:val="24"/>
          <w:highlight w:val="none"/>
        </w:rPr>
      </w:r>
      <w:r/>
    </w:p>
    <w:p>
      <w:pPr>
        <w:pStyle w:val="841"/>
        <w:jc w:val="left"/>
        <w:widowControl/>
        <w:rPr>
          <w:rFonts w:ascii="宋体" w:hAnsi="宋体" w:cs="宋体"/>
          <w:i/>
          <w:sz w:val="36"/>
          <w:szCs w:val="36"/>
          <w:highlight w:val="none"/>
          <w:u w:val="single"/>
        </w:rPr>
      </w:pPr>
      <w:r>
        <w:rPr>
          <w:sz w:val="24"/>
          <w:szCs w:val="24"/>
          <w:highlight w:val="none"/>
        </w:rPr>
        <w:br w:type="page" w:clear="all"/>
      </w:r>
      <w:r>
        <w:rPr>
          <w:rFonts w:hint="eastAsia" w:ascii="宋体" w:hAnsi="宋体" w:cs="宋体"/>
          <w:i/>
          <w:sz w:val="36"/>
          <w:szCs w:val="36"/>
          <w:highlight w:val="none"/>
          <w:u w:val="single"/>
        </w:rPr>
        <w:t xml:space="preserve">一、法人或者其他组织的营业执照等证明文件，自然人的身份证明</w:t>
      </w:r>
      <w:r>
        <w:rPr>
          <w:rFonts w:ascii="宋体" w:hAnsi="宋体" w:cs="宋体"/>
          <w:i/>
          <w:sz w:val="36"/>
          <w:szCs w:val="36"/>
          <w:highlight w:val="none"/>
          <w:u w:val="singl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二、上一年度的财务状况报告</w:t>
      </w:r>
      <w:r>
        <w:rPr>
          <w:rFonts w:ascii="Arial" w:hAnsi="Arial" w:cs="Arial"/>
          <w:i/>
          <w:sz w:val="36"/>
          <w:highlight w:val="none"/>
          <w:u w:val="single"/>
        </w:rPr>
      </w:r>
      <w:r/>
    </w:p>
    <w:p>
      <w:pPr>
        <w:pStyle w:val="841"/>
        <w:ind w:firstLine="480"/>
        <w:jc w:val="left"/>
        <w:spacing w:line="500" w:lineRule="exact"/>
        <w:rPr>
          <w:sz w:val="24"/>
          <w:szCs w:val="24"/>
          <w:highlight w:val="none"/>
        </w:rPr>
      </w:pPr>
      <w:r>
        <w:rPr>
          <w:rFonts w:hint="eastAsia"/>
          <w:sz w:val="24"/>
          <w:szCs w:val="24"/>
          <w:highlight w:val="none"/>
        </w:rPr>
        <w:t xml:space="preserve">（成立不满一年无需提供）</w:t>
      </w:r>
      <w:r>
        <w:rPr>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rPr>
          <w:rFonts w:ascii="Arial" w:hAnsi="Arial" w:cs="Arial"/>
          <w:i/>
          <w:iCs/>
          <w:sz w:val="36"/>
          <w:highlight w:val="none"/>
          <w:u w:val="single"/>
        </w:rPr>
      </w:r>
      <w:r/>
    </w:p>
    <w:p>
      <w:pPr>
        <w:pStyle w:val="841"/>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rPr>
          <w:rFonts w:ascii="黑体" w:hAnsi="黑体" w:eastAsia="黑体" w:cs="宋体"/>
          <w:bCs/>
          <w:sz w:val="36"/>
          <w:szCs w:val="28"/>
          <w:highlight w:val="none"/>
        </w:rPr>
      </w:r>
      <w:r/>
    </w:p>
    <w:p>
      <w:pPr>
        <w:pStyle w:val="841"/>
        <w:jc w:val="left"/>
        <w:rPr>
          <w:rFonts w:ascii="MS Mincho"/>
          <w:color w:val="000000"/>
          <w:szCs w:val="24"/>
          <w:highlight w:val="none"/>
        </w:rPr>
      </w:pPr>
      <w:r>
        <w:rPr>
          <w:rFonts w:ascii="MS Mincho"/>
          <w:color w:val="000000"/>
          <w:szCs w:val="24"/>
          <w:highlight w:val="none"/>
        </w:rPr>
      </w:r>
      <w:r/>
    </w:p>
    <w:p>
      <w:pPr>
        <w:pStyle w:val="841"/>
        <w:jc w:val="left"/>
        <w:spacing w:line="50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（1）具有良好的商业信誉和健全的财务会计制度（财务状况报告）；</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（2）有依法缴纳税收和社会保障资金的良好记录。</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特此承诺</w:t>
      </w:r>
      <w:r>
        <w:rPr>
          <w:sz w:val="24"/>
          <w:szCs w:val="24"/>
          <w:highlight w:val="none"/>
        </w:rPr>
      </w:r>
      <w:r/>
    </w:p>
    <w:p>
      <w:pPr>
        <w:pStyle w:val="841"/>
        <w:ind w:firstLine="480"/>
        <w:jc w:val="left"/>
        <w:spacing w:line="500" w:lineRule="exact"/>
        <w:rPr>
          <w:sz w:val="24"/>
          <w:szCs w:val="24"/>
          <w:highlight w:val="none"/>
        </w:rPr>
      </w:pP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供应商（公章）：</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日期：    年     月     日</w:t>
      </w:r>
      <w:r>
        <w:rPr>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rPr>
          <w:rFonts w:ascii="Arial" w:hAnsi="Arial" w:cs="Arial"/>
          <w:i/>
          <w:iCs/>
          <w:sz w:val="36"/>
          <w:highlight w:val="none"/>
          <w:u w:val="single"/>
        </w:rPr>
      </w:r>
      <w:r/>
    </w:p>
    <w:p>
      <w:pPr>
        <w:pStyle w:val="841"/>
        <w:jc w:val="center"/>
        <w:spacing w:line="46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rPr>
          <w:sz w:val="24"/>
          <w:szCs w:val="24"/>
          <w:highlight w:val="none"/>
        </w:rPr>
      </w:r>
      <w:r/>
    </w:p>
    <w:p>
      <w:pPr>
        <w:pStyle w:val="841"/>
        <w:ind w:firstLine="48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lang w:val="en-US" w:eastAsia="zh-CN"/>
        </w:rPr>
        <w:t xml:space="preserve">             </w:t>
      </w:r>
      <w:r>
        <w:rPr>
          <w:rFonts w:hint="eastAsia"/>
          <w:sz w:val="24"/>
          <w:szCs w:val="24"/>
          <w:highlight w:val="none"/>
        </w:rPr>
        <w:t xml:space="preserve">。（须附证明材料）</w:t>
      </w:r>
      <w:r>
        <w:rPr>
          <w:sz w:val="24"/>
          <w:szCs w:val="24"/>
          <w:highlight w:val="none"/>
        </w:rPr>
      </w:r>
      <w:r/>
    </w:p>
    <w:p>
      <w:pPr>
        <w:pStyle w:val="841"/>
        <w:jc w:val="left"/>
        <w:rPr>
          <w:sz w:val="24"/>
          <w:szCs w:val="24"/>
          <w:highlight w:val="none"/>
        </w:rPr>
      </w:pPr>
      <w:r>
        <w:rPr>
          <w:sz w:val="24"/>
          <w:szCs w:val="24"/>
          <w:highlight w:val="none"/>
        </w:rPr>
      </w:r>
      <w:r/>
    </w:p>
    <w:p>
      <w:pPr>
        <w:pStyle w:val="841"/>
        <w:ind w:firstLine="48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lang w:val="en-US" w:eastAsia="zh-CN"/>
        </w:rPr>
        <w:t xml:space="preserve">             </w:t>
      </w:r>
      <w:r>
        <w:rPr>
          <w:rFonts w:hint="eastAsia"/>
          <w:sz w:val="24"/>
          <w:szCs w:val="24"/>
          <w:highlight w:val="none"/>
        </w:rPr>
        <w:t xml:space="preserve">。（须附证明材料）</w:t>
      </w:r>
      <w:r>
        <w:rPr>
          <w:sz w:val="24"/>
          <w:szCs w:val="24"/>
          <w:highlight w:val="none"/>
        </w:rPr>
      </w:r>
      <w:r/>
    </w:p>
    <w:p>
      <w:pPr>
        <w:pStyle w:val="841"/>
        <w:ind w:firstLine="480"/>
        <w:spacing w:line="360" w:lineRule="auto"/>
        <w:rPr>
          <w:sz w:val="24"/>
          <w:szCs w:val="24"/>
          <w:highlight w:val="none"/>
        </w:rPr>
      </w:pPr>
      <w:r>
        <w:rPr>
          <w:sz w:val="24"/>
          <w:szCs w:val="24"/>
          <w:highlight w:val="none"/>
        </w:rPr>
      </w:r>
      <w:r/>
    </w:p>
    <w:p>
      <w:pPr>
        <w:pStyle w:val="841"/>
        <w:ind w:firstLine="480"/>
        <w:spacing w:line="360" w:lineRule="auto"/>
        <w:rPr>
          <w:sz w:val="24"/>
          <w:szCs w:val="24"/>
          <w:highlight w:val="none"/>
        </w:rPr>
      </w:pPr>
      <w:r>
        <w:rPr>
          <w:sz w:val="24"/>
          <w:szCs w:val="24"/>
          <w:highlight w:val="none"/>
        </w:rPr>
      </w:r>
      <w:r/>
    </w:p>
    <w:p>
      <w:pPr>
        <w:pStyle w:val="841"/>
        <w:ind w:firstLine="480"/>
        <w:spacing w:line="360" w:lineRule="auto"/>
        <w:rPr>
          <w:sz w:val="24"/>
          <w:szCs w:val="24"/>
          <w:highlight w:val="none"/>
        </w:rPr>
      </w:pPr>
      <w:r>
        <w:rPr>
          <w:rFonts w:hint="eastAsia"/>
          <w:sz w:val="24"/>
          <w:szCs w:val="24"/>
          <w:highlight w:val="none"/>
        </w:rPr>
        <w:t xml:space="preserve">投标人（盖章）：</w:t>
      </w:r>
      <w:r>
        <w:rPr>
          <w:sz w:val="24"/>
          <w:szCs w:val="24"/>
          <w:highlight w:val="none"/>
        </w:rPr>
      </w:r>
      <w:r/>
    </w:p>
    <w:p>
      <w:pPr>
        <w:pStyle w:val="841"/>
        <w:ind w:firstLine="480"/>
        <w:spacing w:line="360" w:lineRule="auto"/>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sz w:val="24"/>
          <w:szCs w:val="24"/>
          <w:highlight w:val="none"/>
        </w:rPr>
      </w:r>
      <w:r/>
    </w:p>
    <w:p>
      <w:pPr>
        <w:pStyle w:val="841"/>
        <w:ind w:firstLine="480"/>
        <w:spacing w:line="360" w:lineRule="auto"/>
        <w:rPr>
          <w:sz w:val="24"/>
          <w:szCs w:val="24"/>
          <w:highlight w:val="none"/>
        </w:rPr>
      </w:pPr>
      <w:r>
        <w:rPr>
          <w:rFonts w:hint="eastAsia"/>
          <w:sz w:val="24"/>
          <w:szCs w:val="24"/>
          <w:highlight w:val="none"/>
        </w:rPr>
        <w:t xml:space="preserve">日期：    年     月     日</w:t>
      </w:r>
      <w:r>
        <w:rPr>
          <w:sz w:val="24"/>
          <w:szCs w:val="24"/>
          <w:highlight w:val="none"/>
        </w:rPr>
      </w:r>
      <w:r/>
    </w:p>
    <w:p>
      <w:pPr>
        <w:pStyle w:val="841"/>
        <w:jc w:val="left"/>
        <w:rPr>
          <w:rFonts w:ascii="MS Mincho"/>
          <w:color w:val="000000"/>
          <w:szCs w:val="24"/>
          <w:highlight w:val="none"/>
        </w:rPr>
      </w:pPr>
      <w:r>
        <w:rPr>
          <w:rFonts w:ascii="MS Mincho"/>
          <w:color w:val="000000"/>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rPr>
          <w:rFonts w:ascii="Times New Roman" w:hAnsi="Times New Roman"/>
          <w:color w:val="000000"/>
          <w:sz w:val="24"/>
          <w:szCs w:val="24"/>
          <w:highlight w:val="none"/>
        </w:rPr>
      </w:r>
      <w:r/>
    </w:p>
    <w:p>
      <w:pPr>
        <w:pStyle w:val="841"/>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1"/>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rPr>
          <w:rFonts w:ascii="Arial" w:hAnsi="Arial" w:cs="Arial"/>
          <w:i/>
          <w:iCs/>
          <w:sz w:val="36"/>
          <w:highlight w:val="none"/>
          <w:u w:val="single"/>
        </w:rPr>
      </w:r>
      <w:r/>
    </w:p>
    <w:p>
      <w:pPr>
        <w:pStyle w:val="841"/>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rPr>
          <w:rFonts w:ascii="宋体" w:hAnsi="宋体"/>
          <w:b/>
          <w:bCs/>
          <w:color w:val="000000"/>
          <w:sz w:val="44"/>
          <w:szCs w:val="4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sz w:val="24"/>
          <w:szCs w:val="24"/>
          <w:highlight w:val="none"/>
        </w:rPr>
      </w:r>
      <w:r/>
    </w:p>
    <w:p>
      <w:pPr>
        <w:pStyle w:val="841"/>
        <w:ind w:firstLine="480"/>
        <w:jc w:val="left"/>
        <w:spacing w:line="500" w:lineRule="exact"/>
        <w:rPr>
          <w:sz w:val="24"/>
          <w:szCs w:val="24"/>
          <w:highlight w:val="none"/>
        </w:rPr>
      </w:pP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投标人（盖章）：</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sz w:val="24"/>
          <w:szCs w:val="24"/>
          <w:highlight w:val="none"/>
        </w:rPr>
      </w:r>
      <w:r/>
    </w:p>
    <w:p>
      <w:pPr>
        <w:pStyle w:val="841"/>
        <w:ind w:firstLine="480"/>
        <w:jc w:val="left"/>
        <w:spacing w:line="500" w:lineRule="exact"/>
        <w:rPr>
          <w:sz w:val="24"/>
          <w:szCs w:val="24"/>
          <w:highlight w:val="none"/>
        </w:rPr>
      </w:pPr>
      <w:r>
        <w:rPr>
          <w:rFonts w:hint="eastAsia"/>
          <w:sz w:val="24"/>
          <w:szCs w:val="24"/>
          <w:highlight w:val="none"/>
        </w:rPr>
        <w:t xml:space="preserve">日期：    年     月     日</w:t>
      </w:r>
      <w:r>
        <w:rPr>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rPr>
          <w:rFonts w:ascii="Arial" w:hAnsi="Arial" w:cs="Arial"/>
          <w:i/>
          <w:iCs/>
          <w:sz w:val="36"/>
          <w:highlight w:val="none"/>
          <w:u w:val="single"/>
        </w:rPr>
      </w:r>
      <w:r/>
    </w:p>
    <w:p>
      <w:pPr>
        <w:pStyle w:val="841"/>
        <w:ind w:firstLine="480"/>
        <w:jc w:val="left"/>
        <w:spacing w:line="500" w:lineRule="exact"/>
        <w:rPr>
          <w:sz w:val="24"/>
          <w:szCs w:val="24"/>
          <w:highlight w:val="none"/>
        </w:rPr>
      </w:pPr>
      <w:r>
        <w:rPr>
          <w:rFonts w:hint="eastAsia"/>
          <w:sz w:val="24"/>
          <w:szCs w:val="24"/>
          <w:highlight w:val="none"/>
        </w:rPr>
        <w:t xml:space="preserve">（如有，请按要求提供）</w:t>
      </w:r>
      <w:r>
        <w:rPr>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rPr>
          <w:rFonts w:ascii="Arial" w:hAnsi="Arial" w:cs="Arial"/>
          <w:i/>
          <w:iCs/>
          <w:sz w:val="36"/>
          <w:highlight w:val="none"/>
          <w:u w:val="single"/>
        </w:rPr>
      </w:r>
      <w:r/>
    </w:p>
    <w:p>
      <w:pPr>
        <w:pStyle w:val="841"/>
        <w:ind w:firstLine="480"/>
        <w:jc w:val="left"/>
        <w:spacing w:line="500" w:lineRule="exact"/>
        <w:rPr>
          <w:sz w:val="24"/>
          <w:szCs w:val="24"/>
          <w:highlight w:val="none"/>
        </w:rPr>
      </w:pPr>
      <w:r>
        <w:rPr>
          <w:rFonts w:hint="eastAsia"/>
          <w:sz w:val="24"/>
          <w:szCs w:val="24"/>
          <w:highlight w:val="none"/>
        </w:rPr>
        <w:t xml:space="preserve">（如有，请按要求提供）</w:t>
      </w:r>
      <w:r>
        <w:rPr>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rPr>
          <w:rFonts w:ascii="Arial" w:hAnsi="Arial" w:cs="Arial"/>
          <w:i/>
          <w:iCs/>
          <w:sz w:val="36"/>
          <w:highlight w:val="none"/>
          <w:u w:val="single"/>
        </w:rPr>
      </w:r>
      <w:r/>
    </w:p>
    <w:p>
      <w:pPr>
        <w:pStyle w:val="841"/>
        <w:ind w:firstLine="480"/>
        <w:jc w:val="left"/>
        <w:spacing w:line="500" w:lineRule="exact"/>
        <w:rPr>
          <w:sz w:val="24"/>
          <w:szCs w:val="24"/>
          <w:highlight w:val="none"/>
        </w:rPr>
      </w:pPr>
      <w:r>
        <w:rPr>
          <w:rFonts w:hint="eastAsia"/>
          <w:sz w:val="24"/>
          <w:szCs w:val="24"/>
          <w:highlight w:val="none"/>
        </w:rPr>
        <w:t xml:space="preserve">（如有，请按要求提供）</w:t>
      </w:r>
      <w:r>
        <w:rPr>
          <w:sz w:val="24"/>
          <w:szCs w:val="24"/>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rPr>
          <w:rFonts w:ascii="Arial" w:hAnsi="Arial" w:cs="Arial"/>
          <w:i/>
          <w:iCs/>
          <w:sz w:val="36"/>
          <w:highlight w:val="none"/>
          <w:u w:val="single"/>
        </w:rPr>
      </w:r>
      <w:r/>
    </w:p>
    <w:p>
      <w:pPr>
        <w:pStyle w:val="841"/>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rPr>
          <w:rFonts w:ascii="宋体" w:hAnsi="宋体"/>
          <w:b/>
          <w:color w:val="000000"/>
          <w:sz w:val="36"/>
          <w:szCs w:val="36"/>
          <w:highlight w:val="none"/>
        </w:rPr>
      </w:r>
      <w:r/>
    </w:p>
    <w:p>
      <w:pPr>
        <w:pStyle w:val="841"/>
        <w:spacing w:line="360" w:lineRule="auto"/>
        <w:rPr>
          <w:sz w:val="24"/>
          <w:szCs w:val="24"/>
          <w:highlight w:val="none"/>
        </w:rPr>
      </w:pPr>
      <w:r>
        <w:rPr>
          <w:sz w:val="24"/>
          <w:szCs w:val="24"/>
          <w:highlight w:val="none"/>
        </w:rPr>
        <w:t xml:space="preserve">致：</w:t>
      </w:r>
      <w:r>
        <w:rPr>
          <w:rFonts w:hint="eastAsia"/>
          <w:sz w:val="24"/>
          <w:szCs w:val="24"/>
          <w:highlight w:val="none"/>
          <w:u w:val="single"/>
        </w:rPr>
        <w:t xml:space="preserve">采购单位</w:t>
      </w:r>
      <w:r>
        <w:rPr>
          <w:sz w:val="24"/>
          <w:szCs w:val="24"/>
          <w:highlight w:val="none"/>
        </w:rPr>
      </w:r>
      <w:r/>
    </w:p>
    <w:p>
      <w:pPr>
        <w:pStyle w:val="841"/>
        <w:ind w:firstLine="420"/>
        <w:jc w:val="left"/>
        <w:spacing w:line="360" w:lineRule="auto"/>
        <w:rPr>
          <w:sz w:val="24"/>
          <w:szCs w:val="24"/>
          <w:highlight w:val="none"/>
        </w:rP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rPr>
          <w:sz w:val="24"/>
          <w:szCs w:val="24"/>
          <w:highlight w:val="none"/>
        </w:rPr>
      </w:r>
      <w:r/>
    </w:p>
    <w:p>
      <w:pPr>
        <w:pStyle w:val="841"/>
        <w:ind w:firstLine="420"/>
        <w:jc w:val="left"/>
        <w:spacing w:line="360" w:lineRule="auto"/>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rPr>
          <w:sz w:val="24"/>
          <w:szCs w:val="24"/>
          <w:highlight w:val="none"/>
        </w:rPr>
      </w:r>
      <w:r/>
    </w:p>
    <w:p>
      <w:pPr>
        <w:pStyle w:val="841"/>
        <w:ind w:firstLine="420"/>
        <w:jc w:val="left"/>
        <w:spacing w:line="360" w:lineRule="auto"/>
        <w:rPr>
          <w:sz w:val="24"/>
          <w:szCs w:val="24"/>
          <w:highlight w:val="none"/>
        </w:rPr>
      </w:pPr>
      <w:r>
        <w:rPr>
          <w:rFonts w:hint="eastAsia"/>
          <w:sz w:val="24"/>
          <w:szCs w:val="24"/>
          <w:highlight w:val="none"/>
        </w:rPr>
        <w:t xml:space="preserve">代理人</w:t>
      </w:r>
      <w:r>
        <w:rPr>
          <w:sz w:val="24"/>
          <w:szCs w:val="24"/>
          <w:highlight w:val="none"/>
        </w:rPr>
        <w:t xml:space="preserve">无转委托权。</w:t>
      </w:r>
      <w:r>
        <w:rPr>
          <w:sz w:val="24"/>
          <w:szCs w:val="24"/>
          <w:highlight w:val="none"/>
        </w:rPr>
      </w:r>
      <w:r/>
    </w:p>
    <w:p>
      <w:pPr>
        <w:pStyle w:val="841"/>
        <w:ind w:firstLine="420"/>
        <w:jc w:val="left"/>
        <w:spacing w:line="360" w:lineRule="auto"/>
        <w:rPr>
          <w:sz w:val="24"/>
          <w:szCs w:val="24"/>
          <w:highlight w:val="none"/>
        </w:rPr>
      </w:pPr>
      <w:r>
        <w:rPr>
          <w:sz w:val="24"/>
          <w:szCs w:val="24"/>
          <w:highlight w:val="none"/>
        </w:rPr>
      </w:r>
      <w:r/>
    </w:p>
    <w:p>
      <w:pPr>
        <w:pStyle w:val="841"/>
        <w:spacing w:line="360" w:lineRule="auto"/>
        <w:rPr>
          <w:sz w:val="24"/>
          <w:szCs w:val="24"/>
          <w:highlight w:val="none"/>
        </w:rPr>
      </w:pPr>
      <w:r>
        <w:rPr>
          <w:rFonts w:hint="eastAsia"/>
          <w:sz w:val="24"/>
          <w:szCs w:val="24"/>
          <w:highlight w:val="none"/>
        </w:rPr>
        <w:t xml:space="preserve">投标人</w:t>
      </w:r>
      <w:r>
        <w:rPr>
          <w:sz w:val="24"/>
          <w:szCs w:val="24"/>
          <w:highlight w:val="none"/>
        </w:rPr>
        <w:t xml:space="preserve">名称（加盖公章）：</w:t>
      </w:r>
      <w:r>
        <w:rPr>
          <w:rFonts w:hint="eastAsia"/>
          <w:sz w:val="24"/>
          <w:szCs w:val="24"/>
          <w:highlight w:val="none"/>
          <w:u w:val="single"/>
        </w:rPr>
        <w:t xml:space="preserve">           </w:t>
      </w:r>
      <w:r>
        <w:rPr>
          <w:sz w:val="24"/>
          <w:szCs w:val="24"/>
          <w:highlight w:val="none"/>
        </w:rPr>
      </w:r>
      <w:r/>
    </w:p>
    <w:p>
      <w:pPr>
        <w:pStyle w:val="841"/>
        <w:spacing w:line="360" w:lineRule="auto"/>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sz w:val="24"/>
          <w:szCs w:val="24"/>
          <w:highlight w:val="none"/>
        </w:rPr>
      </w:r>
      <w:r/>
    </w:p>
    <w:p>
      <w:pPr>
        <w:pStyle w:val="841"/>
        <w:spacing w:line="360" w:lineRule="auto"/>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rFonts w:hint="eastAsia"/>
          <w:sz w:val="24"/>
          <w:szCs w:val="24"/>
          <w:highlight w:val="none"/>
          <w:u w:val="single"/>
        </w:rPr>
        <w:t xml:space="preserve">             </w:t>
      </w:r>
      <w:r>
        <w:rPr>
          <w:rFonts w:hint="eastAsia"/>
          <w:sz w:val="24"/>
          <w:szCs w:val="24"/>
          <w:highlight w:val="none"/>
        </w:rPr>
        <w:t xml:space="preserve">，联系方式</w:t>
      </w:r>
      <w:r>
        <w:rPr>
          <w:rFonts w:hint="eastAsia"/>
          <w:sz w:val="24"/>
          <w:szCs w:val="24"/>
          <w:highlight w:val="none"/>
          <w:u w:val="single"/>
        </w:rPr>
        <w:t xml:space="preserve">         </w:t>
      </w:r>
      <w:r>
        <w:rPr>
          <w:sz w:val="24"/>
          <w:szCs w:val="24"/>
          <w:highlight w:val="none"/>
        </w:rPr>
      </w:r>
      <w:r/>
    </w:p>
    <w:p>
      <w:pPr>
        <w:pStyle w:val="841"/>
        <w:spacing w:line="360" w:lineRule="auto"/>
        <w:rPr>
          <w:sz w:val="24"/>
          <w:szCs w:val="24"/>
          <w:highlight w:val="none"/>
        </w:rPr>
      </w:pPr>
      <w:r>
        <w:rPr>
          <w:sz w:val="24"/>
          <w:szCs w:val="24"/>
          <w:highlight w:val="none"/>
        </w:rPr>
      </w:r>
      <w:r/>
    </w:p>
    <w:p>
      <w:pPr>
        <w:pStyle w:val="841"/>
        <w:spacing w:line="360" w:lineRule="auto"/>
        <w:rPr>
          <w:sz w:val="24"/>
          <w:szCs w:val="24"/>
          <w:highlight w:val="none"/>
        </w:rPr>
      </w:pPr>
      <w:r>
        <w:rPr>
          <w:rFonts w:hint="eastAsia"/>
          <w:sz w:val="24"/>
          <w:szCs w:val="24"/>
          <w:highlight w:val="none"/>
        </w:rPr>
        <w:t xml:space="preserve">日期：    年     月     日</w:t>
      </w:r>
      <w:r>
        <w:rPr>
          <w:sz w:val="24"/>
          <w:szCs w:val="24"/>
          <w:highlight w:val="none"/>
        </w:rPr>
      </w:r>
      <w:r/>
    </w:p>
    <w:p>
      <w:pPr>
        <w:pStyle w:val="841"/>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1"/>
        <w:jc w:val="left"/>
        <w:spacing w:line="360" w:lineRule="auto"/>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rPr>
          <w:sz w:val="24"/>
          <w:szCs w:val="24"/>
          <w:highlight w:val="none"/>
        </w:rPr>
      </w:r>
      <w:r/>
    </w:p>
    <w:p>
      <w:pPr>
        <w:pStyle w:val="841"/>
        <w:ind w:firstLine="480"/>
        <w:jc w:val="left"/>
        <w:spacing w:line="360" w:lineRule="auto"/>
        <w:tabs>
          <w:tab w:val="left" w:pos="5580" w:leader="none"/>
        </w:tabs>
        <w:rPr>
          <w:sz w:val="24"/>
          <w:szCs w:val="24"/>
          <w:highlight w:val="none"/>
        </w:rP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rPr>
          <w:sz w:val="24"/>
          <w:szCs w:val="24"/>
          <w:highlight w:val="none"/>
        </w:rPr>
      </w:r>
      <w:r/>
    </w:p>
    <w:p>
      <w:pPr>
        <w:pStyle w:val="841"/>
        <w:ind w:firstLine="480"/>
        <w:jc w:val="left"/>
        <w:spacing w:line="360" w:lineRule="auto"/>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rPr>
          <w:sz w:val="24"/>
          <w:szCs w:val="24"/>
          <w:highlight w:val="none"/>
        </w:rPr>
      </w:r>
      <w:r/>
    </w:p>
    <w:p>
      <w:pPr>
        <w:pStyle w:val="841"/>
        <w:ind w:firstLine="480"/>
        <w:jc w:val="left"/>
        <w:spacing w:line="360" w:lineRule="auto"/>
        <w:tabs>
          <w:tab w:val="left" w:pos="5580" w:leader="none"/>
        </w:tabs>
        <w:rPr>
          <w:rFonts w:hint="eastAsia"/>
          <w:sz w:val="24"/>
          <w:szCs w:val="24"/>
          <w:highlight w:val="none"/>
        </w:rP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rPr>
          <w:rFonts w:hint="eastAsia"/>
          <w:sz w:val="24"/>
          <w:szCs w:val="24"/>
          <w:highlight w:val="none"/>
        </w:rPr>
      </w:r>
      <w:r/>
    </w:p>
    <w:p>
      <w:pPr>
        <w:pStyle w:val="841"/>
        <w:ind w:firstLine="480"/>
        <w:jc w:val="left"/>
        <w:spacing w:line="360" w:lineRule="auto"/>
        <w:tabs>
          <w:tab w:val="left" w:pos="5580" w:leader="none"/>
        </w:tabs>
        <w:rPr>
          <w:sz w:val="24"/>
          <w:szCs w:val="24"/>
          <w:highlight w:val="none"/>
        </w:rPr>
      </w:pPr>
      <w:r>
        <w:rPr>
          <w:rFonts w:hint="eastAsia"/>
          <w:sz w:val="24"/>
          <w:szCs w:val="24"/>
          <w:highlight w:val="none"/>
        </w:rPr>
        <w:t xml:space="preserve">4、</w:t>
      </w:r>
      <w:r>
        <w:rPr>
          <w:rFonts w:hint="eastAsia"/>
          <w:b/>
          <w:sz w:val="24"/>
          <w:szCs w:val="24"/>
          <w:highlight w:val="none"/>
        </w:rPr>
        <w:t xml:space="preserve">请供应商如实填写联系方式并在评审过程中保持联系方式畅通，评审过程中如联系不上，由供应商承担一切不利后果。</w:t>
      </w:r>
      <w:r>
        <w:rPr>
          <w:sz w:val="24"/>
          <w:szCs w:val="24"/>
          <w:highlight w:val="none"/>
        </w:rPr>
      </w:r>
      <w:r/>
    </w:p>
    <w:p>
      <w:pPr>
        <w:pStyle w:val="874"/>
        <w:rPr>
          <w:highlight w:val="none"/>
          <w:lang w:eastAsia="zh-CN"/>
        </w:rPr>
      </w:pPr>
      <w:r>
        <w:rPr>
          <w:highlight w:val="none"/>
          <w:lang w:eastAsia="zh-CN"/>
        </w:rPr>
      </w:r>
      <w:r/>
    </w:p>
    <w:p>
      <w:pPr>
        <w:pStyle w:val="841"/>
        <w:rPr>
          <w:highlight w:val="none"/>
        </w:rPr>
      </w:pPr>
      <w:r>
        <w:rPr>
          <w:highlight w:val="none"/>
        </w:rPr>
      </w:r>
      <w:r/>
    </w:p>
    <w:p>
      <w:pPr>
        <w:pStyle w:val="841"/>
        <w:rPr>
          <w:highlight w:val="none"/>
        </w:rPr>
      </w:pPr>
      <w:r>
        <w:rPr>
          <w:highlight w:val="none"/>
        </w:rPr>
      </w:r>
      <w:r/>
    </w:p>
    <w:p>
      <w:pPr>
        <w:pStyle w:val="841"/>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rFonts w:ascii="宋体" w:hAnsi="宋体"/>
          <w:b/>
          <w:color w:val="000000"/>
          <w:sz w:val="36"/>
          <w:szCs w:val="36"/>
          <w:highlight w:val="none"/>
        </w:rPr>
      </w:r>
      <w:r/>
    </w:p>
    <w:p>
      <w:pPr>
        <w:pStyle w:val="841"/>
        <w:spacing w:line="200" w:lineRule="exact"/>
        <w:rPr>
          <w:rFonts w:ascii="宋体" w:hAnsi="宋体"/>
          <w:sz w:val="20"/>
          <w:szCs w:val="20"/>
          <w:highlight w:val="none"/>
        </w:rPr>
      </w:pPr>
      <w:r>
        <w:rPr>
          <w:rFonts w:ascii="宋体" w:hAnsi="宋体"/>
          <w:sz w:val="20"/>
          <w:szCs w:val="20"/>
          <w:highlight w:val="none"/>
        </w:rPr>
      </w:r>
      <w:r/>
    </w:p>
    <w:p>
      <w:pPr>
        <w:pStyle w:val="841"/>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rPr>
          <w:rFonts w:ascii="宋体" w:hAnsi="宋体"/>
          <w:color w:val="000000"/>
          <w:sz w:val="24"/>
          <w:szCs w:val="24"/>
          <w:highlight w:val="none"/>
        </w:rPr>
      </w:r>
      <w:r/>
    </w:p>
    <w:p>
      <w:pPr>
        <w:pStyle w:val="841"/>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rPr>
          <w:rFonts w:ascii="宋体" w:hAnsi="宋体"/>
          <w:sz w:val="24"/>
          <w:szCs w:val="24"/>
          <w:highlight w:val="none"/>
        </w:rPr>
      </w:r>
      <w:r/>
    </w:p>
    <w:p>
      <w:pPr>
        <w:pStyle w:val="841"/>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rPr>
          <w:rFonts w:ascii="宋体" w:hAnsi="宋体"/>
          <w:sz w:val="24"/>
          <w:szCs w:val="24"/>
          <w:highlight w:val="none"/>
        </w:rPr>
      </w:r>
      <w:r/>
    </w:p>
    <w:p>
      <w:pPr>
        <w:pStyle w:val="84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pStyle w:val="841"/>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ascii="宋体" w:hAnsi="宋体"/>
          <w:sz w:val="24"/>
          <w:szCs w:val="24"/>
          <w:highlight w:val="none"/>
        </w:rPr>
        <w:t xml:space="preserve">的法定代表人（单位负责人）。</w:t>
      </w:r>
      <w:r>
        <w:rPr>
          <w:rFonts w:ascii="宋体" w:hAnsi="宋体"/>
          <w:sz w:val="24"/>
          <w:szCs w:val="24"/>
          <w:highlight w:val="none"/>
        </w:rPr>
      </w:r>
      <w:r/>
    </w:p>
    <w:p>
      <w:pPr>
        <w:pStyle w:val="84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pStyle w:val="841"/>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pStyle w:val="841"/>
        <w:ind w:right="-46"/>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rPr>
          <w:rFonts w:ascii="宋体" w:hAnsi="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1"/>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pStyle w:val="841"/>
        <w:spacing w:line="360" w:lineRule="auto"/>
        <w:rPr>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sz w:val="24"/>
          <w:szCs w:val="24"/>
          <w:highlight w:val="none"/>
          <w:u w:val="single"/>
        </w:rPr>
        <w:t xml:space="preserve">            </w:t>
      </w:r>
      <w:r>
        <w:rPr>
          <w:sz w:val="24"/>
          <w:szCs w:val="24"/>
          <w:highlight w:val="none"/>
        </w:rPr>
      </w:r>
      <w:r/>
    </w:p>
    <w:p>
      <w:pPr>
        <w:pStyle w:val="841"/>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rFonts w:hint="eastAsia"/>
          <w:sz w:val="24"/>
          <w:szCs w:val="24"/>
          <w:highlight w:val="none"/>
          <w:u w:val="single"/>
        </w:rPr>
        <w:t xml:space="preserve">            </w:t>
      </w:r>
      <w:r>
        <w:rPr>
          <w:sz w:val="24"/>
          <w:szCs w:val="24"/>
          <w:highlight w:val="none"/>
        </w:rPr>
      </w:r>
      <w:r/>
    </w:p>
    <w:p>
      <w:pPr>
        <w:pStyle w:val="841"/>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w:t>
      </w:r>
      <w:r>
        <w:rPr>
          <w:rFonts w:hint="eastAsia"/>
          <w:sz w:val="24"/>
          <w:szCs w:val="24"/>
          <w:highlight w:val="none"/>
        </w:rPr>
        <w:t xml:space="preserve">联系方式</w:t>
      </w:r>
      <w:r>
        <w:rPr>
          <w:rFonts w:hint="eastAsia"/>
          <w:sz w:val="24"/>
          <w:szCs w:val="24"/>
          <w:highlight w:val="none"/>
          <w:u w:val="single"/>
        </w:rPr>
        <w:t xml:space="preserve">            </w:t>
      </w:r>
      <w:r>
        <w:rPr>
          <w:sz w:val="24"/>
          <w:szCs w:val="24"/>
          <w:highlight w:val="none"/>
        </w:rPr>
      </w:r>
      <w:r/>
    </w:p>
    <w:p>
      <w:pPr>
        <w:pStyle w:val="841"/>
        <w:spacing w:line="360" w:lineRule="auto"/>
        <w:rPr>
          <w:sz w:val="24"/>
          <w:szCs w:val="24"/>
          <w:highlight w:val="none"/>
        </w:rPr>
      </w:pPr>
      <w:r>
        <w:rPr>
          <w:sz w:val="24"/>
          <w:szCs w:val="24"/>
          <w:highlight w:val="none"/>
        </w:rPr>
      </w:r>
      <w:r/>
    </w:p>
    <w:p>
      <w:pPr>
        <w:pStyle w:val="841"/>
        <w:spacing w:line="360" w:lineRule="auto"/>
        <w:rPr>
          <w:sz w:val="24"/>
          <w:szCs w:val="24"/>
          <w:highlight w:val="none"/>
        </w:rPr>
      </w:pPr>
      <w:r>
        <w:rPr>
          <w:rFonts w:hint="eastAsia"/>
          <w:sz w:val="24"/>
          <w:szCs w:val="24"/>
          <w:highlight w:val="none"/>
        </w:rPr>
        <w:t xml:space="preserve">日期：    年     月     日</w:t>
      </w:r>
      <w:r>
        <w:rPr>
          <w:sz w:val="24"/>
          <w:szCs w:val="24"/>
          <w:highlight w:val="none"/>
        </w:rPr>
      </w:r>
      <w:r/>
    </w:p>
    <w:p>
      <w:pPr>
        <w:pStyle w:val="841"/>
        <w:jc w:val="left"/>
        <w:spacing w:line="360" w:lineRule="auto"/>
        <w:tabs>
          <w:tab w:val="left" w:pos="5580" w:leader="none"/>
        </w:tabs>
        <w:rPr>
          <w:sz w:val="24"/>
          <w:szCs w:val="24"/>
          <w:highlight w:val="none"/>
        </w:rPr>
      </w:pPr>
      <w:r>
        <w:rPr>
          <w:rFonts w:hint="eastAsia"/>
          <w:sz w:val="24"/>
          <w:szCs w:val="24"/>
          <w:highlight w:val="none"/>
        </w:rPr>
        <w:t xml:space="preserve">注：</w:t>
      </w:r>
      <w:r>
        <w:rPr>
          <w:rFonts w:hint="eastAsia"/>
          <w:b/>
          <w:sz w:val="24"/>
          <w:szCs w:val="24"/>
          <w:highlight w:val="none"/>
        </w:rPr>
        <w:t xml:space="preserve">请供应商如实填写联系方式并在评审过程中保持联系方式畅通，评审过程中如联系不上，由供应商承担一切不利后果。</w:t>
      </w:r>
      <w:r>
        <w:rPr>
          <w:sz w:val="24"/>
          <w:szCs w:val="24"/>
          <w:highlight w:val="none"/>
        </w:rPr>
      </w:r>
      <w:r/>
    </w:p>
    <w:p>
      <w:pPr>
        <w:pStyle w:val="841"/>
        <w:spacing w:line="360" w:lineRule="auto"/>
        <w:rPr>
          <w:sz w:val="24"/>
          <w:szCs w:val="24"/>
          <w:highlight w:val="none"/>
        </w:rPr>
      </w:pPr>
      <w:r>
        <w:rPr>
          <w:sz w:val="24"/>
          <w:szCs w:val="24"/>
          <w:highlight w:val="none"/>
        </w:rPr>
      </w:r>
      <w:r/>
    </w:p>
    <w:p>
      <w:pPr>
        <w:pStyle w:val="841"/>
        <w:rPr>
          <w:highlight w:val="none"/>
        </w:rPr>
      </w:pPr>
      <w:r>
        <w:rPr>
          <w:highlight w:val="none"/>
        </w:rPr>
      </w:r>
      <w:r/>
    </w:p>
    <w:p>
      <w:pPr>
        <w:pStyle w:val="841"/>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rPr>
          <w:rFonts w:ascii="黑体" w:hAnsi="黑体" w:eastAsia="黑体"/>
          <w:b/>
          <w:i/>
          <w:color w:val="000000"/>
          <w:sz w:val="32"/>
          <w:szCs w:val="32"/>
          <w:highlight w:val="none"/>
          <w:u w:val="single"/>
        </w:rPr>
      </w:r>
      <w:r/>
    </w:p>
    <w:p>
      <w:pPr>
        <w:pStyle w:val="841"/>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rPr>
          <w:rFonts w:ascii="Times New Roman" w:hAnsi="Times New Roman"/>
          <w:color w:val="000000"/>
          <w:sz w:val="24"/>
          <w:szCs w:val="24"/>
          <w:highlight w:val="none"/>
        </w:rPr>
      </w:r>
      <w:r/>
    </w:p>
    <w:p>
      <w:pPr>
        <w:pStyle w:val="841"/>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1.按招标文件规定的各项要求，向买方提供所需货物（包含与货物相关的工程、服务）。</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41"/>
        <w:rPr>
          <w:highlight w:val="none"/>
        </w:rPr>
      </w:pPr>
      <w:r>
        <w:rPr>
          <w:highlight w:val="none"/>
        </w:rPr>
      </w:r>
      <w:r/>
    </w:p>
    <w:p>
      <w:pPr>
        <w:pStyle w:val="841"/>
        <w:rPr>
          <w:highlight w:val="none"/>
        </w:rPr>
      </w:pPr>
      <w:r>
        <w:rPr>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十一、中小企业声明函（货物）（分包号：**）</w:t>
      </w:r>
      <w:r>
        <w:rPr>
          <w:rFonts w:ascii="Arial" w:hAnsi="Arial" w:cs="Arial"/>
          <w:sz w:val="36"/>
          <w:highlight w:val="none"/>
        </w:rPr>
      </w:r>
      <w:r/>
    </w:p>
    <w:p>
      <w:pPr>
        <w:pStyle w:val="841"/>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highlight w:val="none"/>
        </w:rPr>
      </w:r>
      <w:r/>
    </w:p>
    <w:p>
      <w:pPr>
        <w:pStyle w:val="841"/>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41"/>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4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41"/>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1"/>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841"/>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1"/>
        <w:ind w:right="480"/>
        <w:jc w:val="left"/>
        <w:spacing w:line="360" w:lineRule="auto"/>
        <w:rPr>
          <w:rFonts w:ascii="宋体" w:hAnsi="宋体"/>
          <w:sz w:val="24"/>
          <w:szCs w:val="24"/>
          <w:highlight w:val="none"/>
        </w:rPr>
      </w:pPr>
      <w:r>
        <w:rPr>
          <w:rFonts w:ascii="宋体" w:hAnsi="宋体"/>
          <w:sz w:val="24"/>
          <w:szCs w:val="24"/>
          <w:highlight w:val="none"/>
        </w:rPr>
      </w:r>
      <w:r/>
    </w:p>
    <w:p>
      <w:pPr>
        <w:pStyle w:val="841"/>
        <w:ind w:right="480"/>
        <w:jc w:val="left"/>
        <w:spacing w:line="360" w:lineRule="auto"/>
        <w:rPr>
          <w:rFonts w:ascii="宋体" w:hAnsi="宋体"/>
          <w:sz w:val="24"/>
          <w:szCs w:val="24"/>
          <w:highlight w:val="none"/>
        </w:rPr>
      </w:pPr>
      <w:r>
        <w:rPr>
          <w:rFonts w:ascii="宋体" w:hAnsi="宋体"/>
          <w:sz w:val="24"/>
          <w:szCs w:val="24"/>
          <w:highlight w:val="none"/>
        </w:rPr>
      </w:r>
      <w:r/>
    </w:p>
    <w:p>
      <w:pPr>
        <w:pStyle w:val="841"/>
        <w:ind w:right="480"/>
        <w:jc w:val="left"/>
        <w:spacing w:line="360" w:lineRule="auto"/>
        <w:rPr>
          <w:rFonts w:ascii="宋体" w:hAnsi="宋体"/>
          <w:sz w:val="24"/>
          <w:szCs w:val="24"/>
          <w:highlight w:val="none"/>
        </w:rPr>
      </w:pPr>
      <w:r>
        <w:rPr>
          <w:rFonts w:hint="eastAsia" w:ascii="宋体" w:hAnsi="宋体"/>
          <w:sz w:val="24"/>
          <w:szCs w:val="24"/>
          <w:highlight w:val="none"/>
        </w:rPr>
        <w:t xml:space="preserve">填报说明：</w:t>
      </w:r>
      <w:r>
        <w:rPr>
          <w:rFonts w:ascii="宋体" w:hAnsi="宋体"/>
          <w:sz w:val="24"/>
          <w:szCs w:val="24"/>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rPr>
          <w:rFonts w:ascii="宋体" w:hAnsi="宋体"/>
          <w:sz w:val="24"/>
          <w:szCs w:val="24"/>
          <w:highlight w:val="none"/>
        </w:rPr>
      </w:r>
      <w:r/>
    </w:p>
    <w:p>
      <w:pPr>
        <w:pStyle w:val="841"/>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rPr>
          <w:rFonts w:hint="eastAsia" w:ascii="宋体" w:hAnsi="宋体"/>
          <w:sz w:val="24"/>
          <w:szCs w:val="24"/>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3、本项目属性为货物，声明函中不对其中涉及的服务的承接商作出要求。</w:t>
      </w:r>
      <w:r>
        <w:rPr>
          <w:rFonts w:ascii="宋体" w:hAnsi="宋体"/>
          <w:sz w:val="24"/>
          <w:szCs w:val="24"/>
          <w:highlight w:val="none"/>
        </w:rPr>
      </w:r>
      <w:r/>
    </w:p>
    <w:p>
      <w:pPr>
        <w:pStyle w:val="841"/>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4、中标人的《中小企业声明函》随中标结果公开，接受社会监督。</w:t>
      </w:r>
      <w:r>
        <w:rPr>
          <w:rFonts w:ascii="宋体" w:hAnsi="宋体"/>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rPr>
          <w:rFonts w:ascii="Arial" w:hAnsi="Arial" w:cs="Arial"/>
          <w:sz w:val="36"/>
          <w:highlight w:val="none"/>
        </w:rPr>
      </w:r>
      <w:r/>
    </w:p>
    <w:p>
      <w:pPr>
        <w:pStyle w:val="841"/>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rPr>
          <w:rFonts w:ascii="宋体" w:hAnsi="宋体"/>
          <w:color w:val="000000"/>
          <w:sz w:val="24"/>
          <w:szCs w:val="21"/>
          <w:highlight w:val="none"/>
        </w:rPr>
      </w:r>
      <w:r/>
    </w:p>
    <w:p>
      <w:pPr>
        <w:pStyle w:val="841"/>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41"/>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41"/>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pStyle w:val="841"/>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p>
      <w:pPr>
        <w:pStyle w:val="841"/>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rPr>
          <w:rFonts w:ascii="宋体" w:hAnsi="宋体"/>
          <w:bCs/>
          <w:sz w:val="24"/>
          <w:szCs w:val="24"/>
          <w:highlight w:val="none"/>
        </w:rPr>
      </w:r>
      <w:r/>
    </w:p>
    <w:p>
      <w:pPr>
        <w:pStyle w:val="841"/>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rPr>
          <w:rFonts w:ascii="宋体" w:hAnsi="宋体"/>
          <w:bCs/>
          <w:sz w:val="24"/>
          <w:szCs w:val="24"/>
          <w:highlight w:val="none"/>
        </w:rPr>
      </w:r>
      <w:r/>
    </w:p>
    <w:p>
      <w:pPr>
        <w:pStyle w:val="841"/>
        <w:ind w:firstLine="480"/>
        <w:jc w:val="left"/>
        <w:spacing w:line="360" w:lineRule="auto"/>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rPr>
          <w:rFonts w:ascii="Times New Roman" w:hAnsi="Times New Roman"/>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十四、投标分项报价表（分包号：**）</w:t>
      </w:r>
      <w:r>
        <w:rPr>
          <w:rFonts w:ascii="Arial" w:hAnsi="Arial" w:cs="Arial"/>
          <w:i/>
          <w:iCs/>
          <w:sz w:val="36"/>
          <w:highlight w:val="none"/>
          <w:u w:val="single"/>
        </w:rPr>
      </w:r>
      <w:r/>
    </w:p>
    <w:p>
      <w:pPr>
        <w:pStyle w:val="84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rPr>
          <w:rFonts w:ascii="黑体" w:hAnsi="黑体" w:eastAsia="黑体" w:cs="宋体"/>
          <w:bCs/>
          <w:sz w:val="36"/>
          <w:szCs w:val="28"/>
          <w:highlight w:val="none"/>
        </w:rPr>
      </w:r>
      <w:r/>
    </w:p>
    <w:p>
      <w:pPr>
        <w:pStyle w:val="841"/>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r>
      <w:r/>
    </w:p>
    <w:p>
      <w:pPr>
        <w:pStyle w:val="841"/>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rPr>
          <w:rFonts w:ascii="宋体" w:hAnsi="宋体"/>
          <w:color w:val="000000"/>
          <w:szCs w:val="24"/>
          <w:highlight w:val="none"/>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841"/>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highlight w:val="none"/>
                <w:lang w:val="en-US" w:eastAsia="zh-CN"/>
              </w:rPr>
            </w:r>
            <w:r/>
          </w:p>
        </w:tc>
        <w:tc>
          <w:tcPr>
            <w:tcW w:w="645"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841"/>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84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rPr>
                <w:rFonts w:ascii="Times New Roman" w:hAnsi="Times New Roman"/>
                <w:color w:val="000000"/>
                <w:szCs w:val="24"/>
                <w:highlight w:val="none"/>
              </w:rPr>
            </w:r>
            <w:r/>
          </w:p>
        </w:tc>
        <w:tc>
          <w:tcPr>
            <w:tcW w:w="120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8"/>
        </w:trPr>
        <w:tc>
          <w:tcPr>
            <w:tcW w:w="521" w:type="dxa"/>
            <w:vAlign w:val="center"/>
            <w:textDirection w:val="lrTb"/>
            <w:noWrap/>
          </w:tcPr>
          <w:p>
            <w:pPr>
              <w:pStyle w:val="84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rPr>
                <w:rFonts w:ascii="Times New Roman" w:hAnsi="Times New Roman"/>
                <w:color w:val="000000"/>
                <w:szCs w:val="24"/>
                <w:highlight w:val="none"/>
              </w:rPr>
            </w:r>
            <w:r/>
          </w:p>
        </w:tc>
        <w:tc>
          <w:tcPr>
            <w:tcW w:w="120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51"/>
        </w:trPr>
        <w:tc>
          <w:tcPr>
            <w:tcW w:w="521" w:type="dxa"/>
            <w:vAlign w:val="center"/>
            <w:textDirection w:val="lrTb"/>
            <w:noWrap/>
          </w:tcPr>
          <w:p>
            <w:pPr>
              <w:pStyle w:val="84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rPr>
                <w:rFonts w:ascii="Times New Roman" w:hAnsi="Times New Roman"/>
                <w:color w:val="000000"/>
                <w:szCs w:val="24"/>
                <w:highlight w:val="none"/>
              </w:rPr>
            </w:r>
            <w:r/>
          </w:p>
        </w:tc>
        <w:tc>
          <w:tcPr>
            <w:tcW w:w="120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47"/>
        </w:trPr>
        <w:tc>
          <w:tcPr>
            <w:tcW w:w="521" w:type="dxa"/>
            <w:vAlign w:val="center"/>
            <w:textDirection w:val="lrTb"/>
            <w:noWrap/>
          </w:tcPr>
          <w:p>
            <w:pPr>
              <w:pStyle w:val="841"/>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rPr>
                <w:rFonts w:ascii="Times New Roman" w:hAnsi="Times New Roman"/>
                <w:color w:val="000000"/>
                <w:szCs w:val="24"/>
                <w:highlight w:val="none"/>
              </w:rPr>
            </w:r>
            <w:r/>
          </w:p>
        </w:tc>
        <w:tc>
          <w:tcPr>
            <w:tcW w:w="120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6"/>
            <w:tcW w:w="4490" w:type="dxa"/>
            <w:vAlign w:val="center"/>
            <w:textDirection w:val="lrTb"/>
            <w:noWrap/>
          </w:tcPr>
          <w:p>
            <w:pPr>
              <w:pStyle w:val="841"/>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rPr>
                <w:rFonts w:ascii="Times New Roman" w:hAnsi="Times New Roman"/>
                <w:color w:val="000000"/>
                <w:szCs w:val="24"/>
                <w:highlight w:val="none"/>
              </w:rPr>
            </w:r>
            <w:r/>
          </w:p>
        </w:tc>
        <w:tc>
          <w:tcPr>
            <w:gridSpan w:val="2"/>
            <w:tcW w:w="794" w:type="dxa"/>
            <w:vAlign w:val="center"/>
            <w:textDirection w:val="lrTb"/>
            <w:noWrap w:val="false"/>
          </w:tcPr>
          <w:p>
            <w:pPr>
              <w:pStyle w:val="841"/>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pStyle w:val="841"/>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trHeight w:val="567"/>
        </w:trPr>
        <w:tc>
          <w:tcPr>
            <w:gridSpan w:val="13"/>
            <w:tcW w:w="9299" w:type="dxa"/>
            <w:vAlign w:val="center"/>
            <w:textDirection w:val="lrTb"/>
            <w:noWrap/>
          </w:tcPr>
          <w:p>
            <w:pPr>
              <w:pStyle w:val="841"/>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none"/>
              </w:rPr>
            </w:r>
            <w:r/>
          </w:p>
        </w:tc>
      </w:tr>
    </w:tbl>
    <w:p>
      <w:pPr>
        <w:pStyle w:val="841"/>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pStyle w:val="841"/>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rPr>
          <w:rFonts w:ascii="Times New Roman" w:hAnsi="Times New Roman"/>
          <w:color w:val="000000"/>
          <w:szCs w:val="24"/>
          <w:highlight w:val="none"/>
        </w:rPr>
      </w:r>
      <w:r/>
    </w:p>
    <w:p>
      <w:pPr>
        <w:pStyle w:val="841"/>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rFonts w:ascii="Times New Roman" w:hAnsi="Times New Roman"/>
          <w:color w:val="000000"/>
          <w:szCs w:val="24"/>
          <w:highlight w:val="none"/>
        </w:rPr>
      </w:r>
      <w:r/>
    </w:p>
    <w:p>
      <w:pPr>
        <w:pStyle w:val="841"/>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rPr>
          <w:rFonts w:ascii="宋体" w:hAnsi="宋体"/>
          <w:color w:val="000000"/>
          <w:szCs w:val="24"/>
          <w:highlight w:val="none"/>
        </w:rPr>
      </w:r>
      <w:r/>
    </w:p>
    <w:p>
      <w:pPr>
        <w:pStyle w:val="841"/>
        <w:spacing w:line="360" w:lineRule="auto"/>
        <w:rPr>
          <w:rFonts w:ascii="宋体" w:hAnsi="宋体"/>
          <w:color w:val="000000"/>
          <w:szCs w:val="20"/>
          <w:highlight w:val="none"/>
        </w:rPr>
      </w:pPr>
      <w:r>
        <w:rPr>
          <w:rFonts w:ascii="宋体" w:hAnsi="宋体"/>
          <w:color w:val="000000"/>
          <w:szCs w:val="20"/>
          <w:highlight w:val="none"/>
        </w:rPr>
      </w:r>
      <w:r/>
    </w:p>
    <w:p>
      <w:pPr>
        <w:pStyle w:val="841"/>
        <w:spacing w:line="360" w:lineRule="auto"/>
        <w:rPr>
          <w:rFonts w:ascii="宋体" w:hAnsi="宋体"/>
          <w:color w:val="000000"/>
          <w:szCs w:val="24"/>
          <w:highlight w:val="none"/>
        </w:rPr>
      </w:pPr>
      <w:r>
        <w:rPr>
          <w:rFonts w:hint="eastAsia" w:ascii="宋体" w:hAnsi="宋体"/>
          <w:color w:val="000000"/>
          <w:szCs w:val="24"/>
          <w:highlight w:val="none"/>
        </w:rPr>
        <w:t xml:space="preserve">填报说明：</w:t>
      </w:r>
      <w:r>
        <w:rPr>
          <w:rFonts w:ascii="宋体" w:hAnsi="宋体"/>
          <w:color w:val="000000"/>
          <w:szCs w:val="24"/>
          <w:highlight w:val="none"/>
        </w:rPr>
      </w:r>
      <w:r/>
    </w:p>
    <w:p>
      <w:pPr>
        <w:pStyle w:val="841"/>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1、“制造商企业类型”栏填写内容为“大型”“中型”“小型”“微型”“监狱企业”或“残疾人福利性单位”。</w:t>
      </w:r>
      <w:r>
        <w:rPr>
          <w:rFonts w:ascii="宋体" w:hAnsi="宋体"/>
          <w:color w:val="000000"/>
          <w:szCs w:val="24"/>
          <w:highlight w:val="none"/>
        </w:rPr>
      </w:r>
      <w:r/>
    </w:p>
    <w:p>
      <w:pPr>
        <w:pStyle w:val="841"/>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2、以上报价包含货物费用、运杂费、安装施工费、集成费、税金和其他费用。</w:t>
      </w:r>
      <w:r>
        <w:rPr>
          <w:rFonts w:ascii="宋体" w:hAnsi="宋体"/>
          <w:color w:val="000000"/>
          <w:szCs w:val="24"/>
          <w:highlight w:val="none"/>
        </w:rPr>
      </w:r>
      <w:r/>
    </w:p>
    <w:p>
      <w:pPr>
        <w:pStyle w:val="841"/>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3、请供应商如实、正确填写本表，所填内容将作为评审的依据，其内容应与对应的证明资料相符。</w:t>
      </w:r>
      <w:r>
        <w:rPr>
          <w:rFonts w:ascii="宋体" w:hAnsi="宋体"/>
          <w:color w:val="000000"/>
          <w:szCs w:val="24"/>
          <w:highlight w:val="none"/>
        </w:rPr>
      </w:r>
      <w:r/>
    </w:p>
    <w:p>
      <w:pPr>
        <w:pStyle w:val="841"/>
        <w:ind w:firstLine="420"/>
        <w:spacing w:line="500" w:lineRule="exact"/>
        <w:rPr>
          <w:rFonts w:hint="eastAsia" w:ascii="Times New Roman" w:hAnsi="宋体"/>
          <w:color w:val="000000"/>
          <w:szCs w:val="24"/>
          <w:highlight w:val="none"/>
        </w:rPr>
      </w:pPr>
      <w:r>
        <w:rPr>
          <w:rFonts w:hint="eastAsia" w:ascii="Times New Roman" w:hAnsi="宋体"/>
          <w:color w:val="000000"/>
          <w:szCs w:val="24"/>
          <w:highlight w:val="none"/>
        </w:rPr>
        <w:t xml:space="preserve">4、行数或事项不够，可自行增加。</w:t>
      </w:r>
      <w:r>
        <w:rPr>
          <w:rFonts w:hint="eastAsia" w:ascii="Times New Roman" w:hAnsi="宋体"/>
          <w:color w:val="000000"/>
          <w:szCs w:val="24"/>
          <w:highlight w:val="none"/>
        </w:rPr>
      </w:r>
      <w:r/>
    </w:p>
    <w:p>
      <w:pPr>
        <w:pStyle w:val="841"/>
        <w:ind w:firstLine="482"/>
        <w:spacing w:line="500" w:lineRule="exact"/>
        <w:rPr>
          <w:rFonts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eastAsia="宋体"/>
          <w:b/>
          <w:bCs/>
          <w:color w:val="000000"/>
          <w:sz w:val="24"/>
          <w:szCs w:val="32"/>
          <w:highlight w:val="none"/>
          <w:lang w:val="en-US" w:eastAsia="zh-CN"/>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rPr>
          <w:rFonts w:hint="eastAsia" w:ascii="Arial" w:hAnsi="Arial" w:eastAsia="宋体" w:cs="Arial"/>
          <w:b/>
          <w:bCs/>
          <w:i/>
          <w:iCs/>
          <w:sz w:val="36"/>
          <w:highlight w:val="none"/>
          <w:u w:val="single"/>
        </w:rPr>
      </w:r>
      <w:r/>
    </w:p>
    <w:p>
      <w:pPr>
        <w:pStyle w:val="86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9"/>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Style w:val="871"/>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71"/>
          <w:rFonts w:hint="eastAsia" w:ascii="宋体" w:hAnsi="宋体" w:eastAsia="宋体" w:cs="宋体"/>
          <w:i w:val="0"/>
          <w:color w:val="000000"/>
          <w:sz w:val="24"/>
          <w:szCs w:val="24"/>
          <w:highlight w:val="none"/>
          <w:u w:val="single"/>
          <w:shd w:val="clear" w:color="auto" w:fill="ffffff"/>
        </w:rPr>
        <w:t xml:space="preserve">（厂名）</w:t>
      </w:r>
      <w:r>
        <w:rPr>
          <w:rStyle w:val="871"/>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71"/>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71"/>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1"/>
          <w:rFonts w:hint="eastAsia" w:ascii="宋体" w:hAnsi="宋体" w:eastAsia="宋体" w:cs="宋体"/>
          <w:i w:val="0"/>
          <w:color w:val="000000"/>
          <w:sz w:val="24"/>
          <w:szCs w:val="24"/>
          <w:highlight w:val="none"/>
          <w:u w:val="single"/>
          <w:shd w:val="clear" w:color="auto" w:fill="ffffff"/>
        </w:rPr>
        <w:t xml:space="preserve">（规定比例）</w:t>
      </w:r>
      <w:r>
        <w:rPr>
          <w:rStyle w:val="871"/>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（关键组件）</w:t>
      </w:r>
      <w:r>
        <w:rPr>
          <w:rStyle w:val="871"/>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（关键工序）</w:t>
      </w:r>
      <w:r>
        <w:rPr>
          <w:rStyle w:val="871"/>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71"/>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871"/>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71"/>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71"/>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71"/>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71"/>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71"/>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71"/>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69"/>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69"/>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69"/>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841"/>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41"/>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rPr>
          <w:rFonts w:hint="eastAsia" w:ascii="宋体" w:hAnsi="宋体"/>
          <w:sz w:val="24"/>
          <w:szCs w:val="24"/>
          <w:highlight w:val="none"/>
        </w:rPr>
      </w:r>
      <w:r/>
    </w:p>
    <w:p>
      <w:pPr>
        <w:pStyle w:val="869"/>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rFonts w:hint="eastAsia" w:ascii="宋体" w:hAnsi="宋体" w:eastAsia="宋体" w:cs="宋体"/>
          <w:i w:val="0"/>
          <w:iCs w:val="0"/>
          <w:caps w:val="0"/>
          <w:color w:val="333333"/>
          <w:spacing w:val="0"/>
          <w:sz w:val="24"/>
          <w:szCs w:val="24"/>
          <w:highlight w:val="none"/>
          <w:shd w:val="clear" w:color="auto" w:fill="ffffff"/>
        </w:rPr>
      </w:r>
      <w:r/>
    </w:p>
    <w:p>
      <w:pPr>
        <w:pStyle w:val="869"/>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rPr>
          <w:rFonts w:ascii="宋体" w:hAnsi="宋体"/>
          <w:sz w:val="24"/>
          <w:szCs w:val="24"/>
          <w:highlight w:val="none"/>
        </w:rPr>
      </w:r>
      <w:r/>
    </w:p>
    <w:p>
      <w:pPr>
        <w:pStyle w:val="8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六</w:t>
      </w:r>
      <w:r>
        <w:rPr>
          <w:rFonts w:hint="eastAsia" w:ascii="Arial" w:hAnsi="Arial" w:cs="Arial"/>
          <w:i/>
          <w:iCs/>
          <w:sz w:val="36"/>
          <w:highlight w:val="none"/>
          <w:u w:val="single"/>
        </w:rPr>
        <w:t xml:space="preserve">、技术要求响应及偏离表（分包号：**）</w:t>
      </w:r>
      <w:r>
        <w:rPr>
          <w:rFonts w:ascii="Arial" w:hAnsi="Arial" w:cs="Arial"/>
          <w:i/>
          <w:iCs/>
          <w:sz w:val="36"/>
          <w:highlight w:val="none"/>
          <w:u w:val="single"/>
        </w:rPr>
      </w:r>
      <w:r/>
    </w:p>
    <w:p>
      <w:pPr>
        <w:pStyle w:val="84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rPr>
          <w:rFonts w:ascii="黑体" w:hAnsi="黑体" w:eastAsia="黑体" w:cs="宋体"/>
          <w:bCs/>
          <w:sz w:val="36"/>
          <w:szCs w:val="28"/>
          <w:highlight w:val="none"/>
        </w:rPr>
      </w:r>
      <w:r/>
    </w:p>
    <w:p>
      <w:pPr>
        <w:pStyle w:val="841"/>
        <w:jc w:val="left"/>
        <w:spacing w:line="360" w:lineRule="auto"/>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rPr>
          <w:rFonts w:ascii="Arial" w:hAnsi="Arial" w:cs="Arial"/>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73"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24"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9"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7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7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7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7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
          <w:iCs/>
          <w:sz w:val="36"/>
          <w:highlight w:val="none"/>
          <w:u w:val="single"/>
        </w:rPr>
        <w:outlineLvl w:val="1"/>
      </w:pPr>
      <w:r/>
      <w:bookmarkStart w:id="13" w:name="_Hlt26955054"/>
      <w:r/>
      <w:bookmarkEnd w:id="13"/>
      <w:r>
        <w:rPr>
          <w:rFonts w:hint="eastAsia" w:ascii="Arial" w:hAnsi="Arial" w:cs="Arial"/>
          <w:i/>
          <w:iCs/>
          <w:sz w:val="36"/>
          <w:highlight w:val="none"/>
          <w:u w:val="single"/>
        </w:rPr>
        <w:t xml:space="preserve">十</w:t>
      </w:r>
      <w:r>
        <w:rPr>
          <w:rFonts w:hint="eastAsia" w:ascii="Arial" w:hAnsi="Arial" w:cs="Arial"/>
          <w:i/>
          <w:iCs/>
          <w:sz w:val="36"/>
          <w:highlight w:val="none"/>
          <w:u w:val="single"/>
          <w:lang w:val="en-US" w:eastAsia="zh-CN"/>
        </w:rPr>
        <w:t xml:space="preserve">七</w:t>
      </w:r>
      <w:r>
        <w:rPr>
          <w:rFonts w:hint="eastAsia" w:ascii="Arial" w:hAnsi="Arial" w:cs="Arial"/>
          <w:i/>
          <w:iCs/>
          <w:sz w:val="36"/>
          <w:highlight w:val="none"/>
          <w:u w:val="single"/>
        </w:rPr>
        <w:t xml:space="preserve">、商务要求响应及偏离表（分包号：**）</w:t>
      </w:r>
      <w:r>
        <w:rPr>
          <w:rFonts w:ascii="Arial" w:hAnsi="Arial" w:cs="Arial"/>
          <w:i/>
          <w:iCs/>
          <w:sz w:val="36"/>
          <w:highlight w:val="none"/>
          <w:u w:val="single"/>
        </w:rPr>
      </w:r>
      <w:r/>
    </w:p>
    <w:p>
      <w:pPr>
        <w:pStyle w:val="84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rPr>
          <w:rFonts w:ascii="黑体" w:hAnsi="黑体" w:eastAsia="黑体" w:cs="宋体"/>
          <w:bCs/>
          <w:sz w:val="36"/>
          <w:szCs w:val="28"/>
          <w:highlight w:val="none"/>
        </w:rPr>
      </w:r>
      <w:r/>
    </w:p>
    <w:p>
      <w:pPr>
        <w:pStyle w:val="841"/>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1"/>
              <w:jc w:val="center"/>
              <w:rPr>
                <w:rFonts w:ascii="宋体" w:hAnsi="宋体"/>
                <w:color w:val="000000"/>
                <w:sz w:val="24"/>
                <w:szCs w:val="24"/>
                <w:highlight w:val="none"/>
              </w:rPr>
            </w:pPr>
            <w:r/>
            <w:bookmarkStart w:id="14" w:name="_Hlt26671372"/>
            <w:r/>
            <w:bookmarkEnd w:id="14"/>
            <w:r/>
            <w:bookmarkStart w:id="15" w:name="_Hlt26609391"/>
            <w:r/>
            <w:bookmarkEnd w:id="15"/>
            <w:r/>
            <w:bookmarkStart w:id="16" w:name="_Hlt24879081"/>
            <w:r/>
            <w:bookmarkEnd w:id="16"/>
            <w:r/>
            <w:bookmarkStart w:id="17" w:name="_Hlt26955056"/>
            <w:r/>
            <w:bookmarkEnd w:id="17"/>
            <w:r/>
            <w:bookmarkStart w:id="18" w:name="_Hlt26782999"/>
            <w:r/>
            <w:bookmarkEnd w:id="18"/>
            <w:r/>
            <w:bookmarkStart w:id="19" w:name="_Hlt26671343"/>
            <w:r/>
            <w:bookmarkEnd w:id="19"/>
            <w:r/>
            <w:bookmarkStart w:id="20" w:name="_Hlt26580838"/>
            <w:r/>
            <w:bookmarkEnd w:id="20"/>
            <w:r/>
            <w:bookmarkStart w:id="21" w:name="_Hlt26955064"/>
            <w:r/>
            <w:bookmarkEnd w:id="21"/>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63"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34"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1"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6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6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6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6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1"/>
        <w:rPr>
          <w:highlight w:val="none"/>
        </w:rPr>
      </w:pPr>
      <w:r/>
      <w:bookmarkStart w:id="22" w:name="_格式2__法定代表人授权书"/>
      <w:r/>
      <w:bookmarkEnd w:id="22"/>
      <w:r/>
      <w:bookmarkStart w:id="23" w:name="_Hlt26609389"/>
      <w:r/>
      <w:bookmarkEnd w:id="23"/>
      <w:r/>
      <w:bookmarkStart w:id="24" w:name="_Hlt26671374"/>
      <w:r/>
      <w:bookmarkEnd w:id="24"/>
      <w:r/>
      <w:bookmarkStart w:id="25" w:name="_Hlt26955066"/>
      <w:r/>
      <w:bookmarkEnd w:id="25"/>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w:t>
      </w:r>
      <w:r>
        <w:rPr>
          <w:rFonts w:hint="eastAsia" w:ascii="Arial" w:hAnsi="Arial" w:cs="Arial"/>
          <w:iCs/>
          <w:sz w:val="36"/>
          <w:highlight w:val="none"/>
          <w:lang w:val="en-US" w:eastAsia="zh-CN"/>
        </w:rPr>
        <w:t xml:space="preserve">八</w:t>
      </w:r>
      <w:r>
        <w:rPr>
          <w:rFonts w:hint="eastAsia" w:ascii="Arial" w:hAnsi="Arial" w:cs="Arial"/>
          <w:iCs/>
          <w:sz w:val="36"/>
          <w:highlight w:val="none"/>
        </w:rPr>
        <w:t xml:space="preserve">、类似项目业绩一览表（分包号：**）</w:t>
      </w:r>
      <w:r>
        <w:rPr>
          <w:rFonts w:ascii="Arial" w:hAnsi="Arial" w:cs="Arial"/>
          <w:iCs/>
          <w:sz w:val="36"/>
          <w:highlight w:val="none"/>
        </w:rPr>
      </w:r>
      <w:r/>
    </w:p>
    <w:p>
      <w:pPr>
        <w:pStyle w:val="84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rPr>
          <w:rFonts w:ascii="黑体" w:hAnsi="黑体" w:eastAsia="黑体" w:cs="宋体"/>
          <w:bCs/>
          <w:sz w:val="36"/>
          <w:szCs w:val="28"/>
          <w:highlight w:val="none"/>
        </w:rPr>
      </w:r>
      <w:r/>
    </w:p>
    <w:p>
      <w:pPr>
        <w:pStyle w:val="841"/>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686"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1309"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686"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686"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686"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686"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1"/>
        <w:rPr>
          <w:highlight w:val="none"/>
        </w:rPr>
      </w:pPr>
      <w:r>
        <w:rPr>
          <w:highlight w:val="none"/>
        </w:rPr>
      </w:r>
      <w:r/>
    </w:p>
    <w:p>
      <w:pPr>
        <w:pStyle w:val="841"/>
        <w:rPr>
          <w:highlight w:val="none"/>
        </w:rPr>
      </w:pPr>
      <w:r>
        <w:rPr>
          <w:highlight w:val="none"/>
        </w:rPr>
      </w:r>
      <w:r/>
    </w:p>
    <w:p>
      <w:pPr>
        <w:pStyle w:val="841"/>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w:t>
      </w:r>
      <w:r>
        <w:rPr>
          <w:rFonts w:hint="eastAsia" w:ascii="Arial" w:hAnsi="Arial" w:cs="Arial"/>
          <w:iCs/>
          <w:sz w:val="36"/>
          <w:highlight w:val="none"/>
          <w:lang w:val="en-US" w:eastAsia="zh-CN"/>
        </w:rPr>
        <w:t xml:space="preserve">八</w:t>
      </w:r>
      <w:r>
        <w:rPr>
          <w:rFonts w:hint="eastAsia" w:ascii="Arial" w:hAnsi="Arial" w:cs="Arial"/>
          <w:iCs/>
          <w:sz w:val="36"/>
          <w:highlight w:val="none"/>
        </w:rPr>
        <w:t xml:space="preserve">、项目团队人员一览表（分包号：**）</w:t>
      </w:r>
      <w:r>
        <w:rPr>
          <w:rFonts w:ascii="Arial" w:hAnsi="Arial" w:cs="Arial"/>
          <w:iCs/>
          <w:sz w:val="36"/>
          <w:highlight w:val="none"/>
        </w:rPr>
      </w:r>
      <w:r/>
    </w:p>
    <w:p>
      <w:pPr>
        <w:pStyle w:val="841"/>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rPr>
          <w:rFonts w:ascii="黑体" w:hAnsi="黑体" w:eastAsia="黑体" w:cs="宋体"/>
          <w:bCs/>
          <w:sz w:val="36"/>
          <w:szCs w:val="28"/>
          <w:highlight w:val="none"/>
        </w:rPr>
      </w:r>
      <w:r/>
    </w:p>
    <w:p>
      <w:pPr>
        <w:pStyle w:val="841"/>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975"/>
        <w:gridCol w:w="3059"/>
        <w:gridCol w:w="2186"/>
      </w:tblGrid>
      <w:tr>
        <w:trPr>
          <w:cantSplit/>
        </w:trPr>
        <w:tc>
          <w:tcPr>
            <w:tcW w:w="762"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159"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1795"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283" w:type="dxa"/>
            <w:vAlign w:val="center"/>
            <w:textDirection w:val="lrTb"/>
            <w:noWrap w:val="false"/>
          </w:tcPr>
          <w:p>
            <w:pPr>
              <w:pStyle w:val="841"/>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40"/>
        </w:trPr>
        <w:tc>
          <w:tcPr>
            <w:tcW w:w="762"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15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795"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28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62"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15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795"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28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62"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15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795"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28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762"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159"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795" w:type="dxa"/>
            <w:vAlign w:val="top"/>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c>
          <w:tcPr>
            <w:tcW w:w="1283" w:type="dxa"/>
            <w:vAlign w:val="center"/>
            <w:textDirection w:val="lrTb"/>
            <w:noWrap w:val="false"/>
          </w:tcPr>
          <w:p>
            <w:pPr>
              <w:pStyle w:val="841"/>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1"/>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1"/>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1"/>
        <w:rPr>
          <w:highlight w:val="none"/>
        </w:rPr>
      </w:pPr>
      <w:r>
        <w:rPr>
          <w:highlight w:val="none"/>
        </w:rPr>
      </w:r>
      <w:r/>
    </w:p>
    <w:p>
      <w:pPr>
        <w:pStyle w:val="841"/>
        <w:ind w:firstLine="643"/>
        <w:jc w:val="left"/>
        <w:spacing w:line="50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41"/>
        <w:jc w:val="left"/>
        <w:rPr>
          <w:rFonts w:ascii="Times New Roman" w:hAnsi="Times New Roman" w:eastAsia="仿宋_GB2312"/>
          <w:color w:val="000000"/>
          <w:sz w:val="24"/>
          <w:szCs w:val="20"/>
          <w:highlight w:val="none"/>
        </w:rPr>
      </w:pPr>
      <w:r>
        <w:rPr>
          <w:rFonts w:hint="eastAsia" w:ascii="宋体" w:hAnsi="宋体" w:cs="宋体"/>
          <w:bCs/>
          <w:i/>
          <w:color w:val="000000"/>
          <w:sz w:val="36"/>
          <w:szCs w:val="36"/>
          <w:highlight w:val="none"/>
          <w:u w:val="single"/>
        </w:rPr>
        <w:t xml:space="preserve">十九、开标一览表</w:t>
      </w:r>
      <w:r>
        <w:rPr>
          <w:rFonts w:ascii="Times New Roman" w:hAnsi="Times New Roman" w:eastAsia="仿宋_GB2312"/>
          <w:color w:val="000000"/>
          <w:sz w:val="24"/>
          <w:szCs w:val="20"/>
          <w:highlight w:val="none"/>
        </w:rPr>
      </w:r>
      <w:r/>
    </w:p>
    <w:p>
      <w:pPr>
        <w:pStyle w:val="84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投标人全称（CA公章）：</w:t>
      </w: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4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rPr>
          <w:rFonts w:ascii="宋体" w:hAnsi="宋体"/>
          <w:color w:val="000000"/>
          <w:sz w:val="24"/>
          <w:szCs w:val="24"/>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4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投标货物名称</w:t>
            </w:r>
            <w:r>
              <w:rPr>
                <w:rFonts w:ascii="宋体" w:hAnsi="宋体"/>
                <w:color w:val="000000"/>
                <w:sz w:val="24"/>
                <w:szCs w:val="24"/>
                <w:highlight w:val="none"/>
              </w:rPr>
            </w:r>
            <w:r/>
          </w:p>
        </w:tc>
        <w:tc>
          <w:tcPr>
            <w:tcW w:w="5703" w:type="dxa"/>
            <w:vAlign w:val="top"/>
            <w:textDirection w:val="lrTb"/>
            <w:noWrap w:val="false"/>
          </w:tcPr>
          <w:p>
            <w:pPr>
              <w:pStyle w:val="84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总价（小写）</w:t>
            </w:r>
            <w:r>
              <w:rPr>
                <w:rFonts w:ascii="宋体" w:hAnsi="宋体"/>
                <w:color w:val="000000"/>
                <w:sz w:val="24"/>
                <w:szCs w:val="24"/>
                <w:highlight w:val="none"/>
              </w:rPr>
            </w:r>
            <w:r/>
          </w:p>
        </w:tc>
      </w:tr>
      <w:tr>
        <w:trPr/>
        <w:tc>
          <w:tcPr>
            <w:tcW w:w="2802" w:type="dxa"/>
            <w:vAlign w:val="top"/>
            <w:textDirection w:val="lrTb"/>
            <w:noWrap w:val="false"/>
          </w:tcPr>
          <w:p>
            <w:pPr>
              <w:pStyle w:val="841"/>
              <w:jc w:val="center"/>
              <w:spacing w:line="500" w:lineRule="exact"/>
              <w:rPr>
                <w:rFonts w:ascii="宋体" w:hAnsi="宋体"/>
                <w:color w:val="000000"/>
                <w:sz w:val="24"/>
                <w:szCs w:val="24"/>
                <w:highlight w:val="none"/>
              </w:rPr>
            </w:pPr>
            <w:r>
              <w:rPr>
                <w:rFonts w:ascii="宋体" w:hAnsi="宋体"/>
                <w:color w:val="000000"/>
                <w:sz w:val="24"/>
                <w:szCs w:val="24"/>
                <w:highlight w:val="none"/>
              </w:rPr>
            </w:r>
            <w:r/>
          </w:p>
        </w:tc>
        <w:tc>
          <w:tcPr>
            <w:tcW w:w="5703" w:type="dxa"/>
            <w:vAlign w:val="top"/>
            <w:textDirection w:val="lrTb"/>
            <w:noWrap w:val="false"/>
          </w:tcPr>
          <w:p>
            <w:pPr>
              <w:pStyle w:val="84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元</w:t>
            </w:r>
            <w:r>
              <w:rPr>
                <w:rFonts w:ascii="宋体" w:hAnsi="宋体"/>
                <w:color w:val="000000"/>
                <w:sz w:val="24"/>
                <w:szCs w:val="24"/>
                <w:highlight w:val="none"/>
              </w:rPr>
            </w:r>
            <w:r/>
          </w:p>
        </w:tc>
      </w:tr>
      <w:tr>
        <w:trPr/>
        <w:tc>
          <w:tcPr>
            <w:tcW w:w="2802" w:type="dxa"/>
            <w:vAlign w:val="top"/>
            <w:textDirection w:val="lrTb"/>
            <w:noWrap w:val="false"/>
          </w:tcPr>
          <w:p>
            <w:pPr>
              <w:pStyle w:val="841"/>
              <w:jc w:val="cente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核心产品</w:t>
            </w:r>
            <w:r>
              <w:rPr>
                <w:rFonts w:ascii="宋体" w:hAnsi="宋体"/>
                <w:color w:val="000000"/>
                <w:sz w:val="24"/>
                <w:szCs w:val="24"/>
                <w:highlight w:val="none"/>
              </w:rPr>
            </w:r>
            <w:r/>
          </w:p>
        </w:tc>
        <w:tc>
          <w:tcPr>
            <w:tcW w:w="5703" w:type="dxa"/>
            <w:vAlign w:val="top"/>
            <w:textDirection w:val="lrTb"/>
            <w:noWrap w:val="false"/>
          </w:tcPr>
          <w:p>
            <w:pPr>
              <w:pStyle w:val="841"/>
              <w:jc w:val="center"/>
              <w:spacing w:line="5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841"/>
        <w:ind w:firstLine="480"/>
        <w:jc w:val="right"/>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    年     月     日</w:t>
      </w:r>
      <w:r>
        <w:rPr>
          <w:rFonts w:ascii="Times New Roman" w:hAnsi="Times New Roman"/>
          <w:color w:val="000000"/>
          <w:sz w:val="24"/>
          <w:szCs w:val="24"/>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pStyle w:val="841"/>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rPr>
          <w:rFonts w:ascii="黑体" w:hAnsi="黑体" w:eastAsia="黑体" w:cs="仿宋"/>
          <w:bCs/>
          <w:color w:val="000000"/>
          <w:sz w:val="40"/>
          <w:szCs w:val="32"/>
          <w:highlight w:val="none"/>
        </w:rPr>
      </w:r>
      <w:r/>
    </w:p>
    <w:p>
      <w:pPr>
        <w:pStyle w:val="84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41"/>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41"/>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841"/>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1"/>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41"/>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41"/>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4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4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highlight w:val="none"/>
        </w:rPr>
      </w:r>
      <w:r/>
    </w:p>
    <w:p>
      <w:pPr>
        <w:pStyle w:val="84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4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41"/>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41"/>
        <w:ind w:firstLine="480"/>
        <w:jc w:val="left"/>
        <w:spacing w:line="500" w:lineRule="exact"/>
        <w:widowControl/>
        <w:rPr>
          <w:rFonts w:hint="eastAsia" w:ascii="宋体" w:hAnsi="宋体"/>
          <w:b/>
          <w:color w:val="000000"/>
          <w:sz w:val="24"/>
          <w:szCs w:val="24"/>
          <w:highlight w:val="none"/>
        </w:rPr>
      </w:pPr>
      <w:r>
        <w:rPr>
          <w:rFonts w:hint="eastAsia" w:ascii="宋体" w:hAnsi="宋体"/>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sl" w:date="2026-08-06T15:47:00Z" w:initials="s">
    <w:p w14:paraId="00000001" w14:textId="00000001">
      <w:pPr>
        <w:spacing w:line="240" w:after="0" w:lineRule="auto" w:before="0"/>
        <w:ind w:firstLine="0" w:left="0" w:right="0"/>
        <w:jc w:val="left"/>
      </w:pPr>
      <w:r>
        <w:rPr>
          <w:rFonts w:eastAsia="Arial" w:ascii="Arial" w:hAnsi="Arial" w:cs="Arial"/>
          <w:sz w:val="22"/>
        </w:rPr>
        <w:t xml:space="preserve"/>
      </w:r>
    </w:p>
  </w:comment>
  <w:comment w:id="1" w:author="ssl" w:date="2026-08-06T15:47:00Z" w:initials="s">
    <w:p w14:paraId="00000002" w14:textId="00000002">
      <w:pPr>
        <w:spacing w:line="240" w:after="0" w:lineRule="auto" w:before="0"/>
        <w:ind w:firstLine="0" w:left="0" w:right="0"/>
        <w:jc w:val="left"/>
      </w:pPr>
      <w:r>
        <w:rPr>
          <w:rFonts w:eastAsia="Arial" w:ascii="Arial" w:hAnsi="Arial" w:cs="Arial"/>
          <w:sz w:val="22"/>
        </w:rPr>
        <w:t xml:space="preserve"/>
      </w:r>
    </w:p>
  </w:comment>
  <w:comment w:id="2" w:author="Jacob" w:date="2026-08-06T16:07:00Z">
    <w:p w14:paraId="00000003" w14:textId="00000003">
      <w:pPr>
        <w:spacing w:line="240" w:after="0" w:lineRule="auto" w:before="0"/>
        <w:ind w:firstLine="0" w:left="0" w:right="0"/>
        <w:jc w:val="left"/>
      </w:pPr>
      <w:r>
        <w:rPr>
          <w:rFonts w:eastAsia="Arial" w:ascii="Arial" w:hAnsi="Arial" w:cs="Arial"/>
          <w:sz w:val="22"/>
        </w:rPr>
        <w:t xml:space="preserve"/>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Ex w15:paraId="00000003"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2829D9C7"/>
  <w16cid:commentId w16cid:paraId="00000002" w16cid:durableId="2B1F1AF4"/>
  <w16cid:commentId w16cid:paraId="00000003" w16cid:durableId="33A8DD9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MS Mincho">
    <w:panose1 w:val="020206030504050903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pPr>
    <w:r>
      <w:fldChar w:fldCharType="begin"/>
    </w:r>
    <w:r>
      <w:instrText xml:space="preserve"> </w:instrText>
    </w:r>
    <w:r>
      <w:instrText xml:space="preserve">PAGE   \* MERGEFORMAT </w:instrText>
    </w:r>
    <w:r>
      <w:fldChar w:fldCharType="separate"/>
    </w:r>
    <w:r>
      <w:rPr>
        <w:lang w:val="zh-CN"/>
      </w:rPr>
      <w:t xml:space="preserve">3</w:t>
    </w:r>
    <w:r>
      <w:rPr>
        <w:lang w:val="zh-CN"/>
      </w:rPr>
      <w:fldChar w:fldCharType="end"/>
    </w:r>
    <w:r/>
  </w:p>
  <w:p>
    <w:pPr>
      <w:pStyle w:val="8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name w:val="Heading 1"/>
    <w:basedOn w:val="841"/>
    <w:next w:val="841"/>
    <w:link w:val="664"/>
    <w:uiPriority w:val="9"/>
    <w:qFormat/>
    <w:pPr>
      <w:keepLines/>
      <w:keepNext/>
      <w:spacing w:before="480" w:after="200"/>
      <w:outlineLvl w:val="0"/>
    </w:pPr>
    <w:rPr>
      <w:rFonts w:ascii="Arial" w:hAnsi="Arial" w:eastAsia="Arial" w:cs="Arial"/>
      <w:sz w:val="40"/>
      <w:szCs w:val="40"/>
    </w:rPr>
  </w:style>
  <w:style w:type="character" w:styleId="664">
    <w:name w:val="Heading 1 Char"/>
    <w:link w:val="663"/>
    <w:uiPriority w:val="9"/>
    <w:rPr>
      <w:rFonts w:ascii="Arial" w:hAnsi="Arial" w:eastAsia="Arial" w:cs="Arial"/>
      <w:sz w:val="40"/>
      <w:szCs w:val="40"/>
    </w:rPr>
  </w:style>
  <w:style w:type="paragraph" w:styleId="665">
    <w:name w:val="Heading 2"/>
    <w:basedOn w:val="841"/>
    <w:next w:val="841"/>
    <w:link w:val="666"/>
    <w:uiPriority w:val="9"/>
    <w:unhideWhenUsed/>
    <w:qFormat/>
    <w:pPr>
      <w:keepLines/>
      <w:keepNext/>
      <w:spacing w:before="360" w:after="200"/>
      <w:outlineLvl w:val="1"/>
    </w:pPr>
    <w:rPr>
      <w:rFonts w:ascii="Arial" w:hAnsi="Arial" w:eastAsia="Arial" w:cs="Arial"/>
      <w:sz w:val="34"/>
    </w:rPr>
  </w:style>
  <w:style w:type="character" w:styleId="666">
    <w:name w:val="Heading 2 Char"/>
    <w:link w:val="665"/>
    <w:uiPriority w:val="9"/>
    <w:rPr>
      <w:rFonts w:ascii="Arial" w:hAnsi="Arial" w:eastAsia="Arial" w:cs="Arial"/>
      <w:sz w:val="34"/>
    </w:rPr>
  </w:style>
  <w:style w:type="paragraph" w:styleId="667">
    <w:name w:val="Heading 3"/>
    <w:basedOn w:val="841"/>
    <w:next w:val="841"/>
    <w:link w:val="668"/>
    <w:uiPriority w:val="9"/>
    <w:unhideWhenUsed/>
    <w:qFormat/>
    <w:pPr>
      <w:keepLines/>
      <w:keepNext/>
      <w:spacing w:before="320" w:after="200"/>
      <w:outlineLvl w:val="2"/>
    </w:pPr>
    <w:rPr>
      <w:rFonts w:ascii="Arial" w:hAnsi="Arial" w:eastAsia="Arial" w:cs="Arial"/>
      <w:sz w:val="30"/>
      <w:szCs w:val="30"/>
    </w:rPr>
  </w:style>
  <w:style w:type="character" w:styleId="668">
    <w:name w:val="Heading 3 Char"/>
    <w:link w:val="667"/>
    <w:uiPriority w:val="9"/>
    <w:rPr>
      <w:rFonts w:ascii="Arial" w:hAnsi="Arial" w:eastAsia="Arial" w:cs="Arial"/>
      <w:sz w:val="30"/>
      <w:szCs w:val="30"/>
    </w:rPr>
  </w:style>
  <w:style w:type="paragraph" w:styleId="669">
    <w:name w:val="Heading 4"/>
    <w:basedOn w:val="841"/>
    <w:next w:val="841"/>
    <w:link w:val="670"/>
    <w:uiPriority w:val="9"/>
    <w:unhideWhenUsed/>
    <w:qFormat/>
    <w:pPr>
      <w:keepLines/>
      <w:keepNext/>
      <w:spacing w:before="320" w:after="200"/>
      <w:outlineLvl w:val="3"/>
    </w:pPr>
    <w:rPr>
      <w:rFonts w:ascii="Arial" w:hAnsi="Arial" w:eastAsia="Arial" w:cs="Arial"/>
      <w:b/>
      <w:bCs/>
      <w:sz w:val="26"/>
      <w:szCs w:val="26"/>
    </w:rPr>
  </w:style>
  <w:style w:type="character" w:styleId="670">
    <w:name w:val="Heading 4 Char"/>
    <w:link w:val="669"/>
    <w:uiPriority w:val="9"/>
    <w:rPr>
      <w:rFonts w:ascii="Arial" w:hAnsi="Arial" w:eastAsia="Arial" w:cs="Arial"/>
      <w:b/>
      <w:bCs/>
      <w:sz w:val="26"/>
      <w:szCs w:val="26"/>
    </w:rPr>
  </w:style>
  <w:style w:type="paragraph" w:styleId="671">
    <w:name w:val="Heading 5"/>
    <w:basedOn w:val="841"/>
    <w:next w:val="841"/>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link w:val="671"/>
    <w:uiPriority w:val="9"/>
    <w:rPr>
      <w:rFonts w:ascii="Arial" w:hAnsi="Arial" w:eastAsia="Arial" w:cs="Arial"/>
      <w:b/>
      <w:bCs/>
      <w:sz w:val="24"/>
      <w:szCs w:val="24"/>
    </w:rPr>
  </w:style>
  <w:style w:type="paragraph" w:styleId="673">
    <w:name w:val="Heading 6"/>
    <w:basedOn w:val="841"/>
    <w:next w:val="841"/>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link w:val="673"/>
    <w:uiPriority w:val="9"/>
    <w:rPr>
      <w:rFonts w:ascii="Arial" w:hAnsi="Arial" w:eastAsia="Arial" w:cs="Arial"/>
      <w:b/>
      <w:bCs/>
      <w:sz w:val="22"/>
      <w:szCs w:val="22"/>
    </w:rPr>
  </w:style>
  <w:style w:type="paragraph" w:styleId="675">
    <w:name w:val="Heading 7"/>
    <w:basedOn w:val="841"/>
    <w:next w:val="841"/>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link w:val="675"/>
    <w:uiPriority w:val="9"/>
    <w:rPr>
      <w:rFonts w:ascii="Arial" w:hAnsi="Arial" w:eastAsia="Arial" w:cs="Arial"/>
      <w:b/>
      <w:bCs/>
      <w:i/>
      <w:iCs/>
      <w:sz w:val="22"/>
      <w:szCs w:val="22"/>
    </w:rPr>
  </w:style>
  <w:style w:type="paragraph" w:styleId="677">
    <w:name w:val="Heading 8"/>
    <w:basedOn w:val="841"/>
    <w:next w:val="841"/>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link w:val="677"/>
    <w:uiPriority w:val="9"/>
    <w:rPr>
      <w:rFonts w:ascii="Arial" w:hAnsi="Arial" w:eastAsia="Arial" w:cs="Arial"/>
      <w:i/>
      <w:iCs/>
      <w:sz w:val="22"/>
      <w:szCs w:val="22"/>
    </w:rPr>
  </w:style>
  <w:style w:type="paragraph" w:styleId="679">
    <w:name w:val="Heading 9"/>
    <w:basedOn w:val="841"/>
    <w:next w:val="841"/>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link w:val="679"/>
    <w:uiPriority w:val="9"/>
    <w:rPr>
      <w:rFonts w:ascii="Arial" w:hAnsi="Arial" w:eastAsia="Arial" w:cs="Arial"/>
      <w:i/>
      <w:iCs/>
      <w:sz w:val="21"/>
      <w:szCs w:val="21"/>
    </w:rPr>
  </w:style>
  <w:style w:type="paragraph" w:styleId="681">
    <w:name w:val="List Paragraph"/>
    <w:basedOn w:val="841"/>
    <w:uiPriority w:val="34"/>
    <w:qFormat/>
    <w:pPr>
      <w:contextualSpacing/>
      <w:ind w:left="720"/>
    </w:pPr>
  </w:style>
  <w:style w:type="paragraph" w:styleId="682">
    <w:name w:val="No Spacing"/>
    <w:uiPriority w:val="1"/>
    <w:qFormat/>
    <w:pPr>
      <w:spacing w:before="0" w:after="0" w:line="240" w:lineRule="auto"/>
    </w:pPr>
  </w:style>
  <w:style w:type="paragraph" w:styleId="683">
    <w:name w:val="Title"/>
    <w:basedOn w:val="841"/>
    <w:next w:val="841"/>
    <w:link w:val="684"/>
    <w:uiPriority w:val="10"/>
    <w:qFormat/>
    <w:pPr>
      <w:contextualSpacing/>
      <w:spacing w:before="300" w:after="200"/>
    </w:pPr>
    <w:rPr>
      <w:sz w:val="48"/>
      <w:szCs w:val="48"/>
    </w:rPr>
  </w:style>
  <w:style w:type="character" w:styleId="684">
    <w:name w:val="Title Char"/>
    <w:link w:val="683"/>
    <w:uiPriority w:val="10"/>
    <w:rPr>
      <w:sz w:val="48"/>
      <w:szCs w:val="48"/>
    </w:rPr>
  </w:style>
  <w:style w:type="paragraph" w:styleId="685">
    <w:name w:val="Subtitle"/>
    <w:basedOn w:val="841"/>
    <w:next w:val="841"/>
    <w:link w:val="686"/>
    <w:uiPriority w:val="11"/>
    <w:qFormat/>
    <w:pPr>
      <w:spacing w:before="200" w:after="200"/>
    </w:pPr>
    <w:rPr>
      <w:sz w:val="24"/>
      <w:szCs w:val="24"/>
    </w:rPr>
  </w:style>
  <w:style w:type="character" w:styleId="686">
    <w:name w:val="Subtitle Char"/>
    <w:link w:val="685"/>
    <w:uiPriority w:val="11"/>
    <w:rPr>
      <w:sz w:val="24"/>
      <w:szCs w:val="24"/>
    </w:rPr>
  </w:style>
  <w:style w:type="paragraph" w:styleId="687">
    <w:name w:val="Quote"/>
    <w:basedOn w:val="841"/>
    <w:next w:val="841"/>
    <w:link w:val="688"/>
    <w:uiPriority w:val="29"/>
    <w:qFormat/>
    <w:pPr>
      <w:ind w:left="720" w:right="720"/>
    </w:pPr>
    <w:rPr>
      <w:i/>
    </w:rPr>
  </w:style>
  <w:style w:type="character" w:styleId="688">
    <w:name w:val="Quote Char"/>
    <w:link w:val="687"/>
    <w:uiPriority w:val="29"/>
    <w:rPr>
      <w:i/>
    </w:rPr>
  </w:style>
  <w:style w:type="paragraph" w:styleId="689">
    <w:name w:val="Intense Quote"/>
    <w:basedOn w:val="841"/>
    <w:next w:val="841"/>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paragraph" w:styleId="691">
    <w:name w:val="Header"/>
    <w:basedOn w:val="841"/>
    <w:link w:val="692"/>
    <w:uiPriority w:val="99"/>
    <w:unhideWhenUsed/>
    <w:pPr>
      <w:spacing w:after="0" w:line="240" w:lineRule="auto"/>
      <w:tabs>
        <w:tab w:val="center" w:pos="7143" w:leader="none"/>
        <w:tab w:val="right" w:pos="14287" w:leader="none"/>
      </w:tabs>
    </w:pPr>
  </w:style>
  <w:style w:type="character" w:styleId="692">
    <w:name w:val="Header Char"/>
    <w:link w:val="691"/>
    <w:uiPriority w:val="99"/>
  </w:style>
  <w:style w:type="paragraph" w:styleId="693">
    <w:name w:val="Footer"/>
    <w:basedOn w:val="841"/>
    <w:link w:val="696"/>
    <w:uiPriority w:val="99"/>
    <w:unhideWhenUsed/>
    <w:pPr>
      <w:spacing w:after="0" w:line="240" w:lineRule="auto"/>
      <w:tabs>
        <w:tab w:val="center" w:pos="7143" w:leader="none"/>
        <w:tab w:val="right" w:pos="14287" w:leader="none"/>
      </w:tabs>
    </w:pPr>
  </w:style>
  <w:style w:type="character" w:styleId="694">
    <w:name w:val="Footer Char"/>
    <w:link w:val="693"/>
    <w:uiPriority w:val="99"/>
  </w:style>
  <w:style w:type="paragraph" w:styleId="695">
    <w:name w:val="Caption"/>
    <w:basedOn w:val="841"/>
    <w:next w:val="841"/>
    <w:uiPriority w:val="35"/>
    <w:semiHidden/>
    <w:unhideWhenUsed/>
    <w:qFormat/>
    <w:pPr>
      <w:spacing w:line="276" w:lineRule="auto"/>
    </w:pPr>
    <w:rPr>
      <w:b/>
      <w:bCs/>
      <w:color w:val="4f81bd" w:themeColor="accent1"/>
      <w:sz w:val="18"/>
      <w:szCs w:val="18"/>
    </w:rPr>
  </w:style>
  <w:style w:type="character" w:styleId="696">
    <w:name w:val="Caption Char"/>
    <w:basedOn w:val="695"/>
    <w:link w:val="693"/>
    <w:uiPriority w:val="99"/>
  </w:style>
  <w:style w:type="table" w:styleId="6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Hyperlink"/>
    <w:uiPriority w:val="99"/>
    <w:unhideWhenUsed/>
    <w:rPr>
      <w:color w:val="0000ff" w:themeColor="hyperlink"/>
      <w:u w:val="single"/>
    </w:rPr>
  </w:style>
  <w:style w:type="paragraph" w:styleId="824">
    <w:name w:val="footnote text"/>
    <w:basedOn w:val="841"/>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uiPriority w:val="99"/>
    <w:unhideWhenUsed/>
    <w:rPr>
      <w:vertAlign w:val="superscript"/>
    </w:rPr>
  </w:style>
  <w:style w:type="paragraph" w:styleId="827">
    <w:name w:val="endnote text"/>
    <w:basedOn w:val="841"/>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uiPriority w:val="99"/>
    <w:semiHidden/>
    <w:unhideWhenUsed/>
    <w:rPr>
      <w:vertAlign w:val="superscript"/>
    </w:rPr>
  </w:style>
  <w:style w:type="paragraph" w:styleId="830">
    <w:name w:val="toc 1"/>
    <w:basedOn w:val="841"/>
    <w:next w:val="841"/>
    <w:uiPriority w:val="39"/>
    <w:unhideWhenUsed/>
    <w:pPr>
      <w:ind w:left="0" w:right="0" w:firstLine="0"/>
      <w:spacing w:after="57"/>
    </w:p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next w:val="841"/>
    <w:link w:val="841"/>
    <w:qFormat/>
    <w:pPr>
      <w:jc w:val="both"/>
      <w:widowControl w:val="off"/>
    </w:pPr>
    <w:rPr>
      <w:rFonts w:ascii="Calibri" w:hAnsi="Calibri"/>
      <w:sz w:val="21"/>
      <w:szCs w:val="22"/>
      <w:lang w:val="en-US" w:eastAsia="zh-CN" w:bidi="ar-SA"/>
    </w:rPr>
  </w:style>
  <w:style w:type="paragraph" w:styleId="842">
    <w:name w:val="标题 1"/>
    <w:basedOn w:val="841"/>
    <w:next w:val="841"/>
    <w:link w:val="847"/>
    <w:uiPriority w:val="9"/>
    <w:qFormat/>
    <w:pPr>
      <w:keepLines/>
      <w:keepNext/>
      <w:spacing w:before="340" w:after="330" w:line="578" w:lineRule="auto"/>
      <w:outlineLvl w:val="0"/>
    </w:pPr>
    <w:rPr>
      <w:b/>
      <w:bCs/>
      <w:sz w:val="44"/>
      <w:szCs w:val="44"/>
    </w:rPr>
  </w:style>
  <w:style w:type="paragraph" w:styleId="843">
    <w:name w:val="标题 2"/>
    <w:basedOn w:val="841"/>
    <w:next w:val="841"/>
    <w:link w:val="84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4">
    <w:name w:val="标题 3"/>
    <w:basedOn w:val="841"/>
    <w:next w:val="841"/>
    <w:link w:val="849"/>
    <w:uiPriority w:val="9"/>
    <w:qFormat/>
    <w:pPr>
      <w:keepLines/>
      <w:keepNext/>
      <w:spacing w:before="260" w:after="260" w:line="416" w:lineRule="auto"/>
      <w:outlineLvl w:val="2"/>
    </w:pPr>
    <w:rPr>
      <w:b/>
      <w:bCs/>
      <w:sz w:val="32"/>
      <w:szCs w:val="32"/>
    </w:rPr>
  </w:style>
  <w:style w:type="character" w:styleId="845">
    <w:name w:val="默认段落字体"/>
    <w:next w:val="845"/>
    <w:link w:val="841"/>
    <w:uiPriority w:val="1"/>
    <w:unhideWhenUsed/>
    <w:qFormat/>
  </w:style>
  <w:style w:type="table" w:styleId="846">
    <w:name w:val="普通表格"/>
    <w:next w:val="846"/>
    <w:link w:val="841"/>
    <w:uiPriority w:val="99"/>
    <w:unhideWhenUsed/>
    <w:qFormat/>
    <w:tblPr/>
  </w:style>
  <w:style w:type="character" w:styleId="847">
    <w:name w:val="标题 1 Char"/>
    <w:basedOn w:val="845"/>
    <w:next w:val="847"/>
    <w:link w:val="842"/>
    <w:uiPriority w:val="9"/>
    <w:qFormat/>
    <w:rPr>
      <w:b/>
      <w:bCs/>
      <w:sz w:val="44"/>
      <w:szCs w:val="44"/>
    </w:rPr>
  </w:style>
  <w:style w:type="character" w:styleId="848">
    <w:name w:val="标题 2 Char"/>
    <w:basedOn w:val="845"/>
    <w:next w:val="848"/>
    <w:link w:val="843"/>
    <w:uiPriority w:val="9"/>
    <w:qFormat/>
    <w:rPr>
      <w:rFonts w:ascii="Cambria" w:hAnsi="Cambria" w:eastAsia="宋体" w:cs="Times New Roman"/>
      <w:b/>
      <w:bCs/>
      <w:sz w:val="32"/>
      <w:szCs w:val="32"/>
    </w:rPr>
  </w:style>
  <w:style w:type="character" w:styleId="849">
    <w:name w:val="标题 3 Char"/>
    <w:basedOn w:val="845"/>
    <w:next w:val="849"/>
    <w:link w:val="844"/>
    <w:uiPriority w:val="9"/>
    <w:qFormat/>
    <w:rPr>
      <w:b/>
      <w:bCs/>
      <w:sz w:val="32"/>
      <w:szCs w:val="32"/>
    </w:rPr>
  </w:style>
  <w:style w:type="paragraph" w:styleId="850">
    <w:name w:val="文档结构图"/>
    <w:basedOn w:val="841"/>
    <w:next w:val="850"/>
    <w:link w:val="851"/>
    <w:uiPriority w:val="99"/>
    <w:unhideWhenUsed/>
    <w:qFormat/>
    <w:rPr>
      <w:rFonts w:ascii="宋体" w:eastAsia="宋体"/>
      <w:sz w:val="18"/>
      <w:szCs w:val="18"/>
    </w:rPr>
  </w:style>
  <w:style w:type="character" w:styleId="851">
    <w:name w:val="文档结构图 Char"/>
    <w:basedOn w:val="845"/>
    <w:next w:val="851"/>
    <w:link w:val="850"/>
    <w:uiPriority w:val="99"/>
    <w:semiHidden/>
    <w:qFormat/>
    <w:rPr>
      <w:rFonts w:ascii="宋体" w:eastAsia="宋体"/>
      <w:sz w:val="18"/>
      <w:szCs w:val="18"/>
    </w:rPr>
  </w:style>
  <w:style w:type="paragraph" w:styleId="852">
    <w:name w:val="批注文字"/>
    <w:basedOn w:val="841"/>
    <w:next w:val="852"/>
    <w:link w:val="853"/>
    <w:qFormat/>
    <w:pPr>
      <w:ind w:firstLine="922"/>
      <w:jc w:val="left"/>
      <w:spacing w:line="360" w:lineRule="auto"/>
    </w:pPr>
    <w:rPr>
      <w:rFonts w:ascii="Times New Roman" w:hAnsi="Times New Roman" w:eastAsia="宋体" w:cs="Times New Roman"/>
      <w:szCs w:val="24"/>
    </w:rPr>
  </w:style>
  <w:style w:type="character" w:styleId="853">
    <w:name w:val="批注文字 Char"/>
    <w:basedOn w:val="845"/>
    <w:next w:val="853"/>
    <w:link w:val="852"/>
    <w:qFormat/>
    <w:rPr>
      <w:rFonts w:ascii="Times New Roman" w:hAnsi="Times New Roman" w:eastAsia="宋体" w:cs="Times New Roman"/>
      <w:szCs w:val="24"/>
    </w:rPr>
  </w:style>
  <w:style w:type="paragraph" w:styleId="854">
    <w:name w:val="正文文本"/>
    <w:basedOn w:val="841"/>
    <w:next w:val="841"/>
    <w:link w:val="855"/>
    <w:unhideWhenUsed/>
    <w:qFormat/>
    <w:pPr>
      <w:spacing w:after="120"/>
    </w:pPr>
    <w:rPr>
      <w:rFonts w:ascii="Calibri" w:hAnsi="Calibri" w:eastAsia="宋体" w:cs="Times New Roman"/>
    </w:rPr>
  </w:style>
  <w:style w:type="character" w:styleId="855">
    <w:name w:val="正文文本 Char"/>
    <w:basedOn w:val="845"/>
    <w:next w:val="855"/>
    <w:link w:val="854"/>
    <w:qFormat/>
    <w:rPr>
      <w:rFonts w:ascii="Calibri" w:hAnsi="Calibri" w:eastAsia="宋体" w:cs="Times New Roman"/>
    </w:rPr>
  </w:style>
  <w:style w:type="paragraph" w:styleId="856">
    <w:name w:val="正文文本缩进"/>
    <w:basedOn w:val="841"/>
    <w:next w:val="856"/>
    <w:link w:val="857"/>
    <w:qFormat/>
    <w:pPr>
      <w:ind w:left="420"/>
      <w:spacing w:after="120"/>
    </w:pPr>
    <w:rPr>
      <w:rFonts w:ascii="Times New Roman" w:hAnsi="Times New Roman" w:eastAsia="宋体" w:cs="Times New Roman"/>
      <w:szCs w:val="24"/>
    </w:rPr>
  </w:style>
  <w:style w:type="character" w:styleId="857">
    <w:name w:val="正文文本缩进 Char"/>
    <w:basedOn w:val="845"/>
    <w:next w:val="857"/>
    <w:link w:val="856"/>
    <w:qFormat/>
    <w:rPr>
      <w:rFonts w:ascii="Times New Roman" w:hAnsi="Times New Roman" w:eastAsia="宋体" w:cs="Times New Roman"/>
      <w:szCs w:val="24"/>
    </w:rPr>
  </w:style>
  <w:style w:type="paragraph" w:styleId="858">
    <w:name w:val="纯文本"/>
    <w:basedOn w:val="841"/>
    <w:next w:val="858"/>
    <w:link w:val="859"/>
    <w:qFormat/>
    <w:rPr>
      <w:rFonts w:ascii="宋体" w:hAnsi="Courier New" w:eastAsia="宋体" w:cs="Courier New"/>
      <w:szCs w:val="21"/>
    </w:rPr>
  </w:style>
  <w:style w:type="character" w:styleId="859">
    <w:name w:val="纯文本 Char"/>
    <w:basedOn w:val="845"/>
    <w:next w:val="859"/>
    <w:link w:val="858"/>
    <w:qFormat/>
    <w:rPr>
      <w:rFonts w:ascii="宋体" w:hAnsi="Courier New" w:eastAsia="宋体" w:cs="Courier New"/>
      <w:szCs w:val="21"/>
    </w:rPr>
  </w:style>
  <w:style w:type="paragraph" w:styleId="860">
    <w:name w:val="日期"/>
    <w:basedOn w:val="841"/>
    <w:next w:val="841"/>
    <w:link w:val="861"/>
    <w:uiPriority w:val="99"/>
    <w:unhideWhenUsed/>
    <w:qFormat/>
    <w:pPr>
      <w:ind w:left="100"/>
    </w:pPr>
  </w:style>
  <w:style w:type="character" w:styleId="861">
    <w:name w:val="日期 Char"/>
    <w:basedOn w:val="845"/>
    <w:next w:val="861"/>
    <w:link w:val="860"/>
    <w:uiPriority w:val="99"/>
    <w:semiHidden/>
    <w:qFormat/>
  </w:style>
  <w:style w:type="paragraph" w:styleId="862">
    <w:name w:val="批注框文本"/>
    <w:basedOn w:val="841"/>
    <w:next w:val="862"/>
    <w:link w:val="863"/>
    <w:uiPriority w:val="99"/>
    <w:unhideWhenUsed/>
    <w:qFormat/>
    <w:rPr>
      <w:sz w:val="18"/>
      <w:szCs w:val="18"/>
    </w:rPr>
  </w:style>
  <w:style w:type="character" w:styleId="863">
    <w:name w:val="批注框文本 Char"/>
    <w:basedOn w:val="845"/>
    <w:next w:val="863"/>
    <w:link w:val="862"/>
    <w:uiPriority w:val="99"/>
    <w:semiHidden/>
    <w:qFormat/>
    <w:rPr>
      <w:sz w:val="18"/>
      <w:szCs w:val="18"/>
    </w:rPr>
  </w:style>
  <w:style w:type="paragraph" w:styleId="864">
    <w:name w:val="页脚"/>
    <w:basedOn w:val="841"/>
    <w:next w:val="864"/>
    <w:link w:val="865"/>
    <w:uiPriority w:val="99"/>
    <w:unhideWhenUsed/>
    <w:qFormat/>
    <w:pPr>
      <w:jc w:val="left"/>
      <w:tabs>
        <w:tab w:val="center" w:pos="4153" w:leader="none"/>
        <w:tab w:val="right" w:pos="8306" w:leader="none"/>
      </w:tabs>
    </w:pPr>
    <w:rPr>
      <w:sz w:val="18"/>
      <w:szCs w:val="18"/>
    </w:rPr>
  </w:style>
  <w:style w:type="character" w:styleId="865">
    <w:name w:val="页脚 Char"/>
    <w:basedOn w:val="845"/>
    <w:next w:val="865"/>
    <w:link w:val="864"/>
    <w:uiPriority w:val="99"/>
    <w:qFormat/>
    <w:rPr>
      <w:sz w:val="18"/>
      <w:szCs w:val="18"/>
    </w:rPr>
  </w:style>
  <w:style w:type="paragraph" w:styleId="866">
    <w:name w:val="页眉"/>
    <w:basedOn w:val="841"/>
    <w:next w:val="866"/>
    <w:link w:val="8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7">
    <w:name w:val="页眉 Char"/>
    <w:basedOn w:val="845"/>
    <w:next w:val="867"/>
    <w:link w:val="866"/>
    <w:uiPriority w:val="99"/>
    <w:semiHidden/>
    <w:qFormat/>
    <w:rPr>
      <w:sz w:val="18"/>
      <w:szCs w:val="18"/>
    </w:rPr>
  </w:style>
  <w:style w:type="paragraph" w:styleId="868">
    <w:name w:val="目录 1"/>
    <w:basedOn w:val="841"/>
    <w:next w:val="841"/>
    <w:link w:val="841"/>
    <w:uiPriority w:val="39"/>
    <w:unhideWhenUsed/>
    <w:qFormat/>
    <w:pPr>
      <w:jc w:val="center"/>
      <w:tabs>
        <w:tab w:val="right" w:pos="8296" w:leader="dot"/>
      </w:tabs>
    </w:pPr>
    <w:rPr>
      <w:rFonts w:ascii="黑体" w:hAnsi="黑体" w:eastAsia="黑体"/>
      <w:sz w:val="44"/>
      <w:szCs w:val="44"/>
    </w:rPr>
  </w:style>
  <w:style w:type="paragraph" w:styleId="869">
    <w:name w:val="普通(网站)"/>
    <w:basedOn w:val="841"/>
    <w:next w:val="869"/>
    <w:link w:val="841"/>
    <w:uiPriority w:val="99"/>
    <w:unhideWhenUsed/>
    <w:qFormat/>
    <w:pPr>
      <w:ind w:left="0" w:right="0"/>
      <w:jc w:val="left"/>
      <w:spacing w:before="100" w:beforeAutospacing="1" w:after="100" w:afterAutospacing="1"/>
    </w:pPr>
    <w:rPr>
      <w:sz w:val="24"/>
      <w:lang w:val="en-US" w:eastAsia="zh-CN" w:bidi="ar"/>
    </w:rPr>
  </w:style>
  <w:style w:type="table" w:styleId="870">
    <w:name w:val="网格型"/>
    <w:basedOn w:val="846"/>
    <w:next w:val="870"/>
    <w:link w:val="841"/>
    <w:uiPriority w:val="59"/>
    <w:qFormat/>
    <w:tblPr/>
  </w:style>
  <w:style w:type="character" w:styleId="871">
    <w:name w:val="强调"/>
    <w:next w:val="871"/>
    <w:link w:val="841"/>
    <w:qFormat/>
    <w:rPr>
      <w:i/>
    </w:rPr>
  </w:style>
  <w:style w:type="character" w:styleId="872">
    <w:name w:val="超链接"/>
    <w:next w:val="872"/>
    <w:link w:val="841"/>
    <w:uiPriority w:val="99"/>
    <w:qFormat/>
    <w:rPr>
      <w:color w:val="0000ff"/>
      <w:u w:val="none"/>
    </w:rPr>
  </w:style>
  <w:style w:type="character" w:styleId="873">
    <w:name w:val="批注引用"/>
    <w:next w:val="873"/>
    <w:link w:val="841"/>
    <w:qFormat/>
    <w:rPr>
      <w:sz w:val="21"/>
      <w:szCs w:val="21"/>
    </w:rPr>
  </w:style>
  <w:style w:type="paragraph" w:styleId="874">
    <w:name w:val="正文首行缩进11"/>
    <w:basedOn w:val="875"/>
    <w:next w:val="874"/>
    <w:link w:val="841"/>
    <w:qFormat/>
    <w:pPr>
      <w:ind w:firstLine="200"/>
      <w:spacing w:line="360" w:lineRule="auto"/>
    </w:pPr>
    <w:rPr>
      <w:rFonts w:ascii="仿宋_GB2312" w:hAnsi="Times New Roman" w:eastAsia="仿宋_GB2312"/>
      <w:sz w:val="30"/>
      <w:szCs w:val="30"/>
    </w:rPr>
  </w:style>
  <w:style w:type="paragraph" w:styleId="875">
    <w:name w:val="正文文本11"/>
    <w:basedOn w:val="841"/>
    <w:next w:val="841"/>
    <w:link w:val="841"/>
    <w:qFormat/>
    <w:rPr>
      <w:rFonts w:ascii="楷体_GB2312" w:hAnsi="Arial" w:eastAsia="楷体_GB2312"/>
      <w:sz w:val="28"/>
      <w:szCs w:val="28"/>
      <w:lang w:eastAsia="en-US"/>
    </w:rPr>
  </w:style>
  <w:style w:type="paragraph" w:styleId="876">
    <w:name w:val="AONormal"/>
    <w:next w:val="876"/>
    <w:link w:val="841"/>
    <w:qFormat/>
    <w:pPr>
      <w:ind w:firstLine="440"/>
      <w:spacing w:line="400" w:lineRule="exact"/>
    </w:pPr>
    <w:rPr>
      <w:rFonts w:ascii="华文楷体" w:hAnsi="华文楷体" w:eastAsia="华文楷体" w:cs="华文楷体"/>
      <w:sz w:val="22"/>
      <w:szCs w:val="21"/>
      <w:lang w:val="en-US" w:eastAsia="zh-CN" w:bidi="ar-SA"/>
    </w:rPr>
  </w:style>
  <w:style w:type="paragraph" w:styleId="877">
    <w:name w:val="列出段落1"/>
    <w:basedOn w:val="841"/>
    <w:next w:val="877"/>
    <w:link w:val="841"/>
    <w:qFormat/>
    <w:pPr>
      <w:ind w:firstLine="420"/>
    </w:pPr>
    <w:rPr>
      <w:rFonts w:ascii="Times New Roman" w:hAnsi="Times New Roman" w:eastAsia="宋体" w:cs="Times New Roman"/>
      <w:szCs w:val="21"/>
    </w:rPr>
  </w:style>
  <w:style w:type="character" w:styleId="878" w:default="1">
    <w:name w:val="Default Paragraph Font"/>
    <w:uiPriority w:val="1"/>
    <w:semiHidden/>
    <w:unhideWhenUsed/>
  </w:style>
  <w:style w:type="numbering" w:styleId="879" w:default="1">
    <w:name w:val="No List"/>
    <w:uiPriority w:val="99"/>
    <w:semiHidden/>
    <w:unhideWhenUsed/>
  </w:style>
  <w:style w:type="table" w:styleId="8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nlyoffice.com/commentsDocument" Target="commentsDocument.xml" /><Relationship Id="rId11" Type="http://schemas.onlyoffice.com/commentsExtendedDocument" Target="commentsExtendedDocument.xml" /><Relationship Id="rId12"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王明亮</cp:lastModifiedBy>
  <cp:revision>3</cp:revision>
  <dcterms:created xsi:type="dcterms:W3CDTF">2024-07-15T08:29:00Z</dcterms:created>
  <dcterms:modified xsi:type="dcterms:W3CDTF">2026-08-11T08:07:37Z</dcterms:modified>
  <cp:category>“苏采云”公开</cp:category>
</cp:coreProperties>
</file>